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CellSpacing w:w="0" w:type="dxa"/>
        <w:tblLayout w:type="fixed"/>
        <w:tblCellMar>
          <w:top w:w="105" w:type="dxa"/>
          <w:left w:w="57" w:type="dxa"/>
          <w:bottom w:w="105" w:type="dxa"/>
          <w:right w:w="105" w:type="dxa"/>
        </w:tblCellMar>
        <w:tblLook w:val="04A0" w:firstRow="1" w:lastRow="0" w:firstColumn="1" w:lastColumn="0" w:noHBand="0" w:noVBand="1"/>
      </w:tblPr>
      <w:tblGrid>
        <w:gridCol w:w="498"/>
        <w:gridCol w:w="1615"/>
        <w:gridCol w:w="5047"/>
        <w:gridCol w:w="2155"/>
      </w:tblGrid>
      <w:tr w:rsidR="00DA5650" w:rsidRPr="00DA5650" w:rsidTr="00345D8C">
        <w:trPr>
          <w:cantSplit/>
          <w:tblCellSpacing w:w="0" w:type="dxa"/>
        </w:trPr>
        <w:tc>
          <w:tcPr>
            <w:tcW w:w="498" w:type="dxa"/>
            <w:tcBorders>
              <w:top w:val="single" w:sz="6" w:space="0" w:color="000000"/>
              <w:left w:val="single" w:sz="6" w:space="0" w:color="000000"/>
              <w:bottom w:val="single" w:sz="6" w:space="0" w:color="000000"/>
              <w:right w:val="nil"/>
            </w:tcBorders>
            <w:shd w:val="clear" w:color="auto" w:fill="D9D9D9"/>
            <w:tcMar>
              <w:top w:w="113" w:type="dxa"/>
              <w:left w:w="57" w:type="dxa"/>
              <w:bottom w:w="113" w:type="dxa"/>
              <w:right w:w="0" w:type="dxa"/>
            </w:tcMar>
            <w:vAlign w:val="center"/>
            <w:hideMark/>
          </w:tcPr>
          <w:p w:rsidR="00DA5650" w:rsidRPr="00DA5650" w:rsidRDefault="00DA5650" w:rsidP="00DA5650">
            <w:pPr>
              <w:keepNext/>
              <w:outlineLvl w:val="0"/>
              <w:rPr>
                <w:rFonts w:eastAsia="Times New Roman" w:cs="Times New Roman"/>
                <w:b/>
                <w:bCs/>
                <w:color w:val="365F91"/>
                <w:kern w:val="36"/>
                <w:lang w:eastAsia="de-DE"/>
              </w:rPr>
            </w:pPr>
            <w:r w:rsidRPr="00DA5650">
              <w:rPr>
                <w:rFonts w:eastAsia="Times New Roman" w:cs="Times New Roman"/>
                <w:b/>
                <w:bCs/>
                <w:color w:val="365F91"/>
                <w:kern w:val="36"/>
                <w:lang w:eastAsia="de-DE"/>
              </w:rPr>
              <w:t>Nr.</w:t>
            </w:r>
          </w:p>
        </w:tc>
        <w:tc>
          <w:tcPr>
            <w:tcW w:w="1615" w:type="dxa"/>
            <w:tcBorders>
              <w:top w:val="single" w:sz="6" w:space="0" w:color="000000"/>
              <w:left w:val="single" w:sz="6" w:space="0" w:color="000000"/>
              <w:bottom w:val="single" w:sz="6" w:space="0" w:color="000000"/>
              <w:right w:val="nil"/>
            </w:tcBorders>
            <w:shd w:val="clear" w:color="auto" w:fill="D9D9D9"/>
            <w:tcMar>
              <w:top w:w="113" w:type="dxa"/>
              <w:left w:w="113" w:type="dxa"/>
              <w:bottom w:w="113" w:type="dxa"/>
              <w:right w:w="0" w:type="dxa"/>
            </w:tcMar>
            <w:vAlign w:val="center"/>
            <w:hideMark/>
          </w:tcPr>
          <w:p w:rsidR="00DA5650" w:rsidRPr="00DA5650" w:rsidRDefault="00DA5650" w:rsidP="00DA5650">
            <w:pPr>
              <w:keepNext/>
              <w:ind w:left="360"/>
              <w:outlineLvl w:val="0"/>
              <w:rPr>
                <w:rFonts w:eastAsia="Times New Roman" w:cs="Times New Roman"/>
                <w:b/>
                <w:bCs/>
                <w:color w:val="365F91"/>
                <w:kern w:val="36"/>
                <w:lang w:eastAsia="de-DE"/>
              </w:rPr>
            </w:pPr>
            <w:r w:rsidRPr="00DA5650">
              <w:rPr>
                <w:rFonts w:eastAsia="Times New Roman" w:cs="Times New Roman"/>
                <w:b/>
                <w:bCs/>
                <w:color w:val="365F91"/>
                <w:kern w:val="36"/>
                <w:lang w:eastAsia="de-DE"/>
              </w:rPr>
              <w:t>Rechts-</w:t>
            </w:r>
          </w:p>
          <w:p w:rsidR="00DA5650" w:rsidRPr="00DA5650" w:rsidRDefault="00DA5650" w:rsidP="00DA5650">
            <w:pPr>
              <w:keepNext/>
              <w:ind w:left="360"/>
              <w:outlineLvl w:val="0"/>
              <w:rPr>
                <w:rFonts w:eastAsia="Times New Roman" w:cs="Times New Roman"/>
                <w:b/>
                <w:bCs/>
                <w:color w:val="365F91"/>
                <w:kern w:val="36"/>
                <w:lang w:eastAsia="de-DE"/>
              </w:rPr>
            </w:pPr>
            <w:r w:rsidRPr="00DA5650">
              <w:rPr>
                <w:rFonts w:eastAsia="Times New Roman" w:cs="Times New Roman"/>
                <w:b/>
                <w:bCs/>
                <w:color w:val="365F91"/>
                <w:kern w:val="36"/>
                <w:lang w:eastAsia="de-DE"/>
              </w:rPr>
              <w:t>rahmen</w:t>
            </w:r>
          </w:p>
        </w:tc>
        <w:tc>
          <w:tcPr>
            <w:tcW w:w="5047" w:type="dxa"/>
            <w:tcBorders>
              <w:top w:val="single" w:sz="6" w:space="0" w:color="000000"/>
              <w:left w:val="single" w:sz="6" w:space="0" w:color="000000"/>
              <w:bottom w:val="single" w:sz="6" w:space="0" w:color="000000"/>
              <w:right w:val="nil"/>
            </w:tcBorders>
            <w:shd w:val="clear" w:color="auto" w:fill="D9D9D9"/>
            <w:tcMar>
              <w:top w:w="113" w:type="dxa"/>
              <w:left w:w="113" w:type="dxa"/>
              <w:bottom w:w="113" w:type="dxa"/>
              <w:right w:w="0" w:type="dxa"/>
            </w:tcMar>
            <w:vAlign w:val="center"/>
            <w:hideMark/>
          </w:tcPr>
          <w:p w:rsidR="00DA5650" w:rsidRPr="00DA5650" w:rsidRDefault="00DA5650" w:rsidP="00DA5650">
            <w:pPr>
              <w:keepNext/>
              <w:ind w:left="360"/>
              <w:outlineLvl w:val="0"/>
              <w:rPr>
                <w:rFonts w:eastAsia="Times New Roman" w:cs="Times New Roman"/>
                <w:b/>
                <w:bCs/>
                <w:color w:val="365F91"/>
                <w:kern w:val="36"/>
                <w:lang w:eastAsia="de-DE"/>
              </w:rPr>
            </w:pPr>
            <w:r w:rsidRPr="00DA5650">
              <w:rPr>
                <w:rFonts w:eastAsia="Times New Roman" w:cs="Times New Roman"/>
                <w:b/>
                <w:bCs/>
                <w:color w:val="365F91"/>
                <w:kern w:val="36"/>
                <w:lang w:eastAsia="de-DE"/>
              </w:rPr>
              <w:t>Stichwort / Erläuterung</w:t>
            </w:r>
          </w:p>
        </w:tc>
        <w:tc>
          <w:tcPr>
            <w:tcW w:w="2155" w:type="dxa"/>
            <w:tcBorders>
              <w:top w:val="single" w:sz="6" w:space="0" w:color="000000"/>
              <w:left w:val="single" w:sz="6" w:space="0" w:color="000000"/>
              <w:bottom w:val="single" w:sz="6" w:space="0" w:color="000000"/>
              <w:right w:val="single" w:sz="6" w:space="0" w:color="000000"/>
            </w:tcBorders>
            <w:shd w:val="clear" w:color="auto" w:fill="D9D9D9"/>
            <w:tcMar>
              <w:top w:w="113" w:type="dxa"/>
              <w:left w:w="113" w:type="dxa"/>
              <w:bottom w:w="113" w:type="dxa"/>
              <w:right w:w="113" w:type="dxa"/>
            </w:tcMar>
            <w:vAlign w:val="center"/>
            <w:hideMark/>
          </w:tcPr>
          <w:p w:rsidR="00DA5650" w:rsidRPr="00DA5650" w:rsidRDefault="00DA5650" w:rsidP="00DA5650">
            <w:pPr>
              <w:keepNext/>
              <w:ind w:left="360"/>
              <w:outlineLvl w:val="0"/>
              <w:rPr>
                <w:rFonts w:eastAsia="Times New Roman" w:cs="Times New Roman"/>
                <w:b/>
                <w:bCs/>
                <w:color w:val="365F91"/>
                <w:kern w:val="36"/>
                <w:lang w:eastAsia="de-DE"/>
              </w:rPr>
            </w:pPr>
            <w:r w:rsidRPr="00DA5650">
              <w:rPr>
                <w:rFonts w:eastAsia="Times New Roman" w:cs="Times New Roman"/>
                <w:b/>
                <w:bCs/>
                <w:color w:val="365F91"/>
                <w:kern w:val="36"/>
                <w:lang w:eastAsia="de-DE"/>
              </w:rPr>
              <w:t>Bemerkungen</w:t>
            </w:r>
          </w:p>
        </w:tc>
      </w:tr>
      <w:tr w:rsidR="00DA5650" w:rsidRPr="00DA5650" w:rsidTr="00345D8C">
        <w:trPr>
          <w:cantSplit/>
          <w:tblCellSpacing w:w="0" w:type="dxa"/>
        </w:trPr>
        <w:tc>
          <w:tcPr>
            <w:tcW w:w="498" w:type="dxa"/>
            <w:tcBorders>
              <w:top w:val="nil"/>
              <w:left w:val="single" w:sz="6" w:space="0" w:color="000000"/>
              <w:bottom w:val="single" w:sz="6" w:space="0" w:color="000000"/>
              <w:right w:val="nil"/>
            </w:tcBorders>
            <w:shd w:val="clear" w:color="auto" w:fill="D9D9D9"/>
            <w:tcMar>
              <w:top w:w="0" w:type="dxa"/>
              <w:left w:w="57" w:type="dxa"/>
              <w:bottom w:w="113" w:type="dxa"/>
              <w:right w:w="0" w:type="dxa"/>
            </w:tcMar>
            <w:vAlign w:val="center"/>
            <w:hideMark/>
          </w:tcPr>
          <w:p w:rsidR="00DA5650" w:rsidRPr="00DA5650" w:rsidRDefault="00DA5650" w:rsidP="00DA5650">
            <w:pPr>
              <w:keepNext/>
              <w:outlineLvl w:val="0"/>
              <w:rPr>
                <w:rFonts w:eastAsia="Times New Roman" w:cs="Times New Roman"/>
                <w:b/>
                <w:bCs/>
                <w:color w:val="365F91"/>
                <w:kern w:val="36"/>
                <w:lang w:eastAsia="de-DE"/>
              </w:rPr>
            </w:pPr>
            <w:r w:rsidRPr="00DA5650">
              <w:rPr>
                <w:rFonts w:eastAsia="Times New Roman" w:cs="Times New Roman"/>
                <w:b/>
                <w:bCs/>
                <w:color w:val="365F91"/>
                <w:kern w:val="36"/>
                <w:lang w:eastAsia="de-DE"/>
              </w:rPr>
              <w:t>A</w:t>
            </w:r>
          </w:p>
        </w:tc>
        <w:tc>
          <w:tcPr>
            <w:tcW w:w="1615" w:type="dxa"/>
            <w:tcBorders>
              <w:top w:val="nil"/>
              <w:left w:val="single" w:sz="6" w:space="0" w:color="000000"/>
              <w:bottom w:val="single" w:sz="6" w:space="0" w:color="000000"/>
              <w:right w:val="nil"/>
            </w:tcBorders>
            <w:shd w:val="clear" w:color="auto" w:fill="D9D9D9"/>
            <w:tcMar>
              <w:top w:w="0" w:type="dxa"/>
              <w:left w:w="113" w:type="dxa"/>
              <w:bottom w:w="113" w:type="dxa"/>
              <w:right w:w="0" w:type="dxa"/>
            </w:tcMar>
            <w:vAlign w:val="center"/>
            <w:hideMark/>
          </w:tcPr>
          <w:p w:rsidR="00DA5650" w:rsidRPr="00DA5650" w:rsidRDefault="00DA5650" w:rsidP="00DA5650">
            <w:pPr>
              <w:spacing w:beforeAutospacing="1" w:afterAutospacing="1" w:line="240" w:lineRule="auto"/>
              <w:ind w:left="360"/>
              <w:rPr>
                <w:rFonts w:eastAsia="Times New Roman" w:cs="Times New Roman"/>
                <w:color w:val="000000"/>
                <w:lang w:eastAsia="de-DE"/>
              </w:rPr>
            </w:pPr>
          </w:p>
        </w:tc>
        <w:tc>
          <w:tcPr>
            <w:tcW w:w="5047" w:type="dxa"/>
            <w:tcBorders>
              <w:top w:val="nil"/>
              <w:left w:val="single" w:sz="6" w:space="0" w:color="000000"/>
              <w:bottom w:val="single" w:sz="6" w:space="0" w:color="000000"/>
              <w:right w:val="nil"/>
            </w:tcBorders>
            <w:shd w:val="clear" w:color="auto" w:fill="D9D9D9"/>
            <w:tcMar>
              <w:top w:w="0" w:type="dxa"/>
              <w:left w:w="113" w:type="dxa"/>
              <w:bottom w:w="113" w:type="dxa"/>
              <w:right w:w="0" w:type="dxa"/>
            </w:tcMar>
            <w:vAlign w:val="center"/>
            <w:hideMark/>
          </w:tcPr>
          <w:p w:rsidR="00DA5650" w:rsidRPr="00DA5650" w:rsidRDefault="00DA5650" w:rsidP="00DA5650">
            <w:pPr>
              <w:keepNext/>
              <w:ind w:left="360"/>
              <w:outlineLvl w:val="0"/>
              <w:rPr>
                <w:rFonts w:eastAsia="Times New Roman" w:cs="Times New Roman"/>
                <w:b/>
                <w:bCs/>
                <w:color w:val="365F91"/>
                <w:kern w:val="36"/>
                <w:lang w:eastAsia="de-DE"/>
              </w:rPr>
            </w:pPr>
            <w:r w:rsidRPr="00DA5650">
              <w:rPr>
                <w:rFonts w:eastAsia="Times New Roman" w:cs="Times New Roman"/>
                <w:b/>
                <w:bCs/>
                <w:color w:val="365F91"/>
                <w:kern w:val="36"/>
                <w:lang w:eastAsia="de-DE"/>
              </w:rPr>
              <w:t>Grundsätzliches</w:t>
            </w:r>
          </w:p>
        </w:tc>
        <w:tc>
          <w:tcPr>
            <w:tcW w:w="2155" w:type="dxa"/>
            <w:tcBorders>
              <w:top w:val="nil"/>
              <w:left w:val="single" w:sz="6" w:space="0" w:color="000000"/>
              <w:bottom w:val="single" w:sz="6" w:space="0" w:color="000000"/>
              <w:right w:val="single" w:sz="6" w:space="0" w:color="000000"/>
            </w:tcBorders>
            <w:shd w:val="clear" w:color="auto" w:fill="D9D9D9"/>
            <w:tcMar>
              <w:top w:w="0" w:type="dxa"/>
              <w:left w:w="113" w:type="dxa"/>
              <w:bottom w:w="113" w:type="dxa"/>
              <w:right w:w="113" w:type="dxa"/>
            </w:tcMar>
            <w:vAlign w:val="center"/>
            <w:hideMark/>
          </w:tcPr>
          <w:p w:rsidR="00DA5650" w:rsidRPr="00DA5650" w:rsidRDefault="00DA5650" w:rsidP="00DA5650">
            <w:pPr>
              <w:spacing w:beforeAutospacing="1" w:afterAutospacing="1" w:line="240" w:lineRule="auto"/>
              <w:ind w:left="360"/>
              <w:rPr>
                <w:rFonts w:eastAsia="Times New Roman" w:cs="Times New Roman"/>
                <w:color w:val="000000"/>
                <w:lang w:eastAsia="de-DE"/>
              </w:rPr>
            </w:pPr>
          </w:p>
        </w:tc>
      </w:tr>
      <w:tr w:rsidR="00DA5650" w:rsidRPr="00DA5650" w:rsidTr="00345D8C">
        <w:trPr>
          <w:trHeight w:val="1620"/>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01</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SGBVIII</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§27, Abs.2,</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Satz 3</w:t>
            </w:r>
          </w:p>
          <w:p w:rsidR="00DA5650" w:rsidRPr="00DA5650" w:rsidRDefault="00DA5650" w:rsidP="0014056A">
            <w:pPr>
              <w:spacing w:line="240" w:lineRule="auto"/>
              <w:rPr>
                <w:rFonts w:eastAsia="Times New Roman" w:cs="Times New Roman"/>
                <w:color w:val="000000"/>
                <w:lang w:eastAsia="de-DE"/>
              </w:rPr>
            </w:pP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Gemäß §27 Abs.2, Satz 3 SGBVIII sollen Hilfen zur Erziehung nur im Ausnahmefall im Ausland stattfinden, wenn diese nach Maßgabe der Hilfeplanung zur Erreichung des Hilfezieles im Einzelfall erforderlich sind. Es muss im Hilfeplan begründet und dokumentiert (§36) werden, warum die </w:t>
            </w:r>
            <w:r w:rsidR="00923CA1">
              <w:rPr>
                <w:rFonts w:eastAsia="Times New Roman" w:cs="Times New Roman"/>
                <w:color w:val="000000"/>
                <w:lang w:eastAsia="de-DE"/>
              </w:rPr>
              <w:t>Hilfe zur Erziehung (</w:t>
            </w:r>
            <w:proofErr w:type="spellStart"/>
            <w:r w:rsidRPr="00DA5650">
              <w:rPr>
                <w:rFonts w:eastAsia="Times New Roman" w:cs="Times New Roman"/>
                <w:color w:val="000000"/>
                <w:lang w:eastAsia="de-DE"/>
              </w:rPr>
              <w:t>HzE</w:t>
            </w:r>
            <w:proofErr w:type="spellEnd"/>
            <w:r w:rsidR="00923CA1">
              <w:rPr>
                <w:rFonts w:eastAsia="Times New Roman" w:cs="Times New Roman"/>
                <w:color w:val="000000"/>
                <w:lang w:eastAsia="de-DE"/>
              </w:rPr>
              <w:t>)</w:t>
            </w:r>
            <w:r w:rsidRPr="00DA5650">
              <w:rPr>
                <w:rFonts w:eastAsia="Times New Roman" w:cs="Times New Roman"/>
                <w:color w:val="000000"/>
                <w:lang w:eastAsia="de-DE"/>
              </w:rPr>
              <w:t xml:space="preserve"> nicht im Inland durchgeführt werden soll/kann.</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Einschränkung d</w:t>
            </w:r>
            <w:r w:rsidR="006F3E24">
              <w:rPr>
                <w:rFonts w:eastAsia="Times New Roman" w:cs="Times New Roman"/>
                <w:color w:val="000000"/>
                <w:lang w:eastAsia="de-DE"/>
              </w:rPr>
              <w:t>er Hilfeerbringung im Ausland durch  den</w:t>
            </w:r>
            <w:r w:rsidRPr="00DA5650">
              <w:rPr>
                <w:rFonts w:eastAsia="Times New Roman" w:cs="Times New Roman"/>
                <w:color w:val="000000"/>
                <w:lang w:eastAsia="de-DE"/>
              </w:rPr>
              <w:t xml:space="preserve"> Gesetzgeber seit 2005 (KICK)</w:t>
            </w:r>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02</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SGBVIII</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§36, Abs.4</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Wird im Rahmen der Hilfeplanung ein erzieherischer Bedarf festgestellt, der die Erbringung einer erzieherischen Hilfe im Ausland erforderlich macht, dann ist in der Regel („soll“) die Stellungnahme eines Arztes für Kinder- u. Jugendpsychiatrie und -</w:t>
            </w:r>
            <w:r w:rsidR="006F3E24">
              <w:rPr>
                <w:rFonts w:eastAsia="Times New Roman" w:cs="Times New Roman"/>
                <w:color w:val="000000"/>
                <w:lang w:eastAsia="de-DE"/>
              </w:rPr>
              <w:t>psychotherapie, eines Kinder- und</w:t>
            </w:r>
            <w:r w:rsidRPr="00DA5650">
              <w:rPr>
                <w:rFonts w:eastAsia="Times New Roman" w:cs="Times New Roman"/>
                <w:color w:val="000000"/>
                <w:lang w:eastAsia="de-DE"/>
              </w:rPr>
              <w:t xml:space="preserve"> Jugendpsychotherapeuten oder eines Arztes bzw. psychologischen Psychotherapeuten, der über besondere Erfahrungen auf dem Gebiet seelischer Störungen bei Kindern und Jugendlichen verfügt (§35a Abs. 1a S.1) einzuholen.</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Mit der Stellungnahme soll ausgeschlossen werden, dass eine seelische Störung mit Krankheitswert vorliegt, die im Ausland nicht behandelbar ist.</w:t>
            </w:r>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03</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SGBVIII</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§35a</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Grundsätzliche Durchführbarkeit einer Auslandsmaßnahme bei einer psychischen Erkrankung i.S. des §35a:</w:t>
            </w:r>
          </w:p>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 xml:space="preserve">Liegt eine psychische Störung mit Krankheitswert vor, kann in besonderen Ausnahmefällen eine </w:t>
            </w:r>
            <w:r w:rsidR="006F3E24">
              <w:rPr>
                <w:rFonts w:eastAsia="Times New Roman" w:cs="Times New Roman"/>
                <w:color w:val="000000"/>
                <w:lang w:eastAsia="de-DE"/>
              </w:rPr>
              <w:t xml:space="preserve">Hilfe zur Erziehung </w:t>
            </w:r>
            <w:r w:rsidRPr="00DA5650">
              <w:rPr>
                <w:rFonts w:eastAsia="Times New Roman" w:cs="Times New Roman"/>
                <w:color w:val="000000"/>
                <w:lang w:eastAsia="de-DE"/>
              </w:rPr>
              <w:t>im Ausland erfolgen, sofern ein</w:t>
            </w:r>
          </w:p>
          <w:p w:rsidR="00DA5650" w:rsidRPr="00DA5650" w:rsidRDefault="00DA5650" w:rsidP="00DA5650">
            <w:pPr>
              <w:numPr>
                <w:ilvl w:val="0"/>
                <w:numId w:val="13"/>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 xml:space="preserve">qualifiziertes Setting vor Ort und eine </w:t>
            </w:r>
          </w:p>
          <w:p w:rsidR="00DA5650" w:rsidRPr="00DA5650" w:rsidRDefault="00DA5650" w:rsidP="00DA5650">
            <w:pPr>
              <w:numPr>
                <w:ilvl w:val="0"/>
                <w:numId w:val="13"/>
              </w:num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angemessene medizinische/therapeutische Versorgung sichergestellt werden kann. </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Vgl. dazu </w:t>
            </w:r>
            <w:proofErr w:type="spellStart"/>
            <w:r w:rsidRPr="00DA5650">
              <w:rPr>
                <w:rFonts w:eastAsia="Times New Roman" w:cs="Times New Roman"/>
                <w:color w:val="000000"/>
                <w:lang w:eastAsia="de-DE"/>
              </w:rPr>
              <w:t>WIESNER</w:t>
            </w:r>
            <w:bookmarkStart w:id="0" w:name="sdendnote1anc"/>
            <w:r w:rsidRPr="00DA5650">
              <w:rPr>
                <w:rFonts w:eastAsia="Times New Roman" w:cs="Times New Roman"/>
                <w:color w:val="000000"/>
                <w:vertAlign w:val="superscript"/>
                <w:lang w:eastAsia="de-DE"/>
              </w:rPr>
              <w:fldChar w:fldCharType="begin"/>
            </w:r>
            <w:r w:rsidRPr="00DA5650">
              <w:rPr>
                <w:rFonts w:eastAsia="Times New Roman" w:cs="Times New Roman"/>
                <w:color w:val="000000"/>
                <w:vertAlign w:val="superscript"/>
                <w:lang w:eastAsia="de-DE"/>
              </w:rPr>
              <w:instrText xml:space="preserve"> HYPERLINK "" \l "sdendnote1sym" </w:instrText>
            </w:r>
            <w:r w:rsidRPr="00DA5650">
              <w:rPr>
                <w:rFonts w:eastAsia="Times New Roman" w:cs="Times New Roman"/>
                <w:color w:val="000000"/>
                <w:vertAlign w:val="superscript"/>
                <w:lang w:eastAsia="de-DE"/>
              </w:rPr>
              <w:fldChar w:fldCharType="separate"/>
            </w:r>
            <w:r w:rsidRPr="00DA5650">
              <w:rPr>
                <w:rFonts w:eastAsia="Times New Roman" w:cs="Times New Roman"/>
                <w:color w:val="000080"/>
                <w:u w:val="single"/>
                <w:vertAlign w:val="superscript"/>
                <w:lang w:eastAsia="de-DE"/>
              </w:rPr>
              <w:t>i</w:t>
            </w:r>
            <w:proofErr w:type="spellEnd"/>
            <w:r w:rsidRPr="00DA5650">
              <w:rPr>
                <w:rFonts w:eastAsia="Times New Roman" w:cs="Times New Roman"/>
                <w:color w:val="000000"/>
                <w:vertAlign w:val="superscript"/>
                <w:lang w:eastAsia="de-DE"/>
              </w:rPr>
              <w:fldChar w:fldCharType="end"/>
            </w:r>
            <w:bookmarkEnd w:id="0"/>
            <w:r w:rsidRPr="00DA5650">
              <w:rPr>
                <w:rFonts w:eastAsia="Times New Roman" w:cs="Times New Roman"/>
                <w:color w:val="000000"/>
                <w:lang w:eastAsia="de-DE"/>
              </w:rPr>
              <w:t xml:space="preserve"> (2011), </w:t>
            </w:r>
            <w:proofErr w:type="spellStart"/>
            <w:r w:rsidRPr="00DA5650">
              <w:rPr>
                <w:rFonts w:eastAsia="Times New Roman" w:cs="Times New Roman"/>
                <w:color w:val="000000"/>
                <w:lang w:eastAsia="de-DE"/>
              </w:rPr>
              <w:t>Randnr</w:t>
            </w:r>
            <w:proofErr w:type="spellEnd"/>
            <w:r w:rsidRPr="00DA5650">
              <w:rPr>
                <w:rFonts w:eastAsia="Times New Roman" w:cs="Times New Roman"/>
                <w:color w:val="000000"/>
                <w:lang w:eastAsia="de-DE"/>
              </w:rPr>
              <w:t>. 61 zu § 36, S.541</w:t>
            </w:r>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04</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SGBVIII §36</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Die Maßnahmen müssen nach den sozialpädagogischen Gesamtzielen der Nachsozialisation und (Re-)Integration erfolgen. Auslandsmaßnahmen sollten immer nur Teil einer </w:t>
            </w:r>
            <w:r w:rsidRPr="00DA5650">
              <w:rPr>
                <w:rFonts w:eastAsia="Times New Roman" w:cs="Times New Roman"/>
                <w:color w:val="000000"/>
                <w:lang w:eastAsia="de-DE"/>
              </w:rPr>
              <w:lastRenderedPageBreak/>
              <w:t xml:space="preserve">Gesamthilfeplanung und bedürfen grundsätzlich der Perspektiven und Anschlussmaßnahmen im Inland. </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lastRenderedPageBreak/>
              <w:t xml:space="preserve">Vgl. die Phasenlehre von </w:t>
            </w:r>
            <w:proofErr w:type="spellStart"/>
            <w:r w:rsidRPr="00DA5650">
              <w:rPr>
                <w:rFonts w:eastAsia="Times New Roman" w:cs="Times New Roman"/>
                <w:color w:val="000000"/>
                <w:lang w:eastAsia="de-DE"/>
              </w:rPr>
              <w:t>Witte</w:t>
            </w:r>
            <w:bookmarkStart w:id="1" w:name="sdendnote2anc"/>
            <w:r w:rsidRPr="00DA5650">
              <w:rPr>
                <w:rFonts w:eastAsia="Times New Roman" w:cs="Times New Roman"/>
                <w:color w:val="000000"/>
                <w:vertAlign w:val="superscript"/>
                <w:lang w:eastAsia="de-DE"/>
              </w:rPr>
              <w:fldChar w:fldCharType="begin"/>
            </w:r>
            <w:r w:rsidRPr="00DA5650">
              <w:rPr>
                <w:rFonts w:eastAsia="Times New Roman" w:cs="Times New Roman"/>
                <w:color w:val="000000"/>
                <w:vertAlign w:val="superscript"/>
                <w:lang w:eastAsia="de-DE"/>
              </w:rPr>
              <w:instrText xml:space="preserve"> HYPERLINK "" \l "sdendnote2sym" </w:instrText>
            </w:r>
            <w:r w:rsidRPr="00DA5650">
              <w:rPr>
                <w:rFonts w:eastAsia="Times New Roman" w:cs="Times New Roman"/>
                <w:color w:val="000000"/>
                <w:vertAlign w:val="superscript"/>
                <w:lang w:eastAsia="de-DE"/>
              </w:rPr>
              <w:fldChar w:fldCharType="separate"/>
            </w:r>
            <w:r w:rsidRPr="00DA5650">
              <w:rPr>
                <w:rFonts w:eastAsia="Times New Roman" w:cs="Times New Roman"/>
                <w:color w:val="000080"/>
                <w:u w:val="single"/>
                <w:vertAlign w:val="superscript"/>
                <w:lang w:eastAsia="de-DE"/>
              </w:rPr>
              <w:t>ii</w:t>
            </w:r>
            <w:proofErr w:type="spellEnd"/>
            <w:r w:rsidRPr="00DA5650">
              <w:rPr>
                <w:rFonts w:eastAsia="Times New Roman" w:cs="Times New Roman"/>
                <w:color w:val="000000"/>
                <w:vertAlign w:val="superscript"/>
                <w:lang w:eastAsia="de-DE"/>
              </w:rPr>
              <w:fldChar w:fldCharType="end"/>
            </w:r>
            <w:bookmarkEnd w:id="1"/>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lastRenderedPageBreak/>
              <w:t>05</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SGBVIII</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 45 i.V.§78b</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Der Träger von Auslandsmaßnahmen muss im Inland der Aufsicht der zuständigen Landesbehörden (LJÄ) nach §45 SGBVIII unterliegen. Damit hat der Träger zu gewährleisten:</w:t>
            </w:r>
          </w:p>
          <w:p w:rsidR="00DA5650" w:rsidRPr="00DA5650" w:rsidRDefault="00DA5650" w:rsidP="00DA5650">
            <w:pPr>
              <w:numPr>
                <w:ilvl w:val="0"/>
                <w:numId w:val="14"/>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Betreuung durch geeignete Fachkräfte</w:t>
            </w:r>
          </w:p>
          <w:p w:rsidR="00DA5650" w:rsidRPr="00DA5650" w:rsidRDefault="00DA5650" w:rsidP="00DA5650">
            <w:pPr>
              <w:numPr>
                <w:ilvl w:val="0"/>
                <w:numId w:val="14"/>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Sicherung des Kindeswohls</w:t>
            </w:r>
          </w:p>
          <w:p w:rsidR="00DA5650" w:rsidRPr="00DA5650" w:rsidRDefault="00DA5650" w:rsidP="00DA5650">
            <w:pPr>
              <w:numPr>
                <w:ilvl w:val="0"/>
                <w:numId w:val="14"/>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Gesellschaftliche und sprachliche Integration</w:t>
            </w:r>
          </w:p>
          <w:p w:rsidR="00DA5650" w:rsidRPr="00DA5650" w:rsidRDefault="00DA5650" w:rsidP="00DA5650">
            <w:pPr>
              <w:numPr>
                <w:ilvl w:val="0"/>
                <w:numId w:val="14"/>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Gesundheitsvorsorge u. medizinische Betreuung</w:t>
            </w:r>
          </w:p>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 xml:space="preserve">Leistungsentgeltvereinbarungen über die Erbringung von </w:t>
            </w:r>
            <w:r w:rsidR="006F3E24">
              <w:rPr>
                <w:rFonts w:eastAsia="Times New Roman" w:cs="Times New Roman"/>
                <w:color w:val="000000"/>
                <w:lang w:eastAsia="de-DE"/>
              </w:rPr>
              <w:t>Hilfen zur Erziehung</w:t>
            </w:r>
            <w:r w:rsidRPr="00DA5650">
              <w:rPr>
                <w:rFonts w:eastAsia="Times New Roman" w:cs="Times New Roman"/>
                <w:color w:val="000000"/>
                <w:lang w:eastAsia="de-DE"/>
              </w:rPr>
              <w:t xml:space="preserve"> im Ausland dürfen nur mit solchen Trägern abgeschlossen werden, die</w:t>
            </w:r>
          </w:p>
          <w:p w:rsidR="00DA5650" w:rsidRPr="00DA5650" w:rsidRDefault="00DA5650" w:rsidP="00DA5650">
            <w:pPr>
              <w:numPr>
                <w:ilvl w:val="0"/>
                <w:numId w:val="15"/>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Träger einer erlaubnispflichtigen Einrichtung im Inland sind,</w:t>
            </w:r>
          </w:p>
          <w:p w:rsidR="00DA5650" w:rsidRPr="00DA5650" w:rsidRDefault="00DA5650" w:rsidP="00DA5650">
            <w:pPr>
              <w:numPr>
                <w:ilvl w:val="0"/>
                <w:numId w:val="15"/>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mit der Erbringung solcher Hilfen nur Fachkräfte i.S. des §72 Abs.1 betrauen und</w:t>
            </w:r>
          </w:p>
          <w:p w:rsidR="00DA5650" w:rsidRPr="00DA5650" w:rsidRDefault="00DA5650" w:rsidP="00DA5650">
            <w:pPr>
              <w:numPr>
                <w:ilvl w:val="0"/>
                <w:numId w:val="15"/>
              </w:num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 xml:space="preserve">die Rechtsvorschriften des Gastlandes einhalten </w:t>
            </w:r>
          </w:p>
          <w:p w:rsidR="00DA5650" w:rsidRPr="00DA5650" w:rsidRDefault="00DA5650" w:rsidP="00DA5650">
            <w:pPr>
              <w:numPr>
                <w:ilvl w:val="0"/>
                <w:numId w:val="15"/>
              </w:num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und mit den Behörden des Gastlandes und den deutschen Auslandsvertretungen kooperieren. </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06</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SGBVIII</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 xml:space="preserve">§36, </w:t>
            </w:r>
            <w:proofErr w:type="spellStart"/>
            <w:r w:rsidRPr="00DA5650">
              <w:rPr>
                <w:rFonts w:eastAsia="Times New Roman" w:cs="Times New Roman"/>
                <w:color w:val="000000"/>
                <w:lang w:eastAsia="de-DE"/>
              </w:rPr>
              <w:t>Randnr</w:t>
            </w:r>
            <w:proofErr w:type="spellEnd"/>
            <w:r w:rsidRPr="00DA5650">
              <w:rPr>
                <w:rFonts w:eastAsia="Times New Roman" w:cs="Times New Roman"/>
                <w:color w:val="000000"/>
                <w:lang w:eastAsia="de-DE"/>
              </w:rPr>
              <w:t>. 79-80 (Wiesner)</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„Die fachliche Verantwortung für die Planung und Gestaltung des Hilfeprozesses (…) umfasst auch notwendige Besuche von Mitarbeitern des zuständigen </w:t>
            </w:r>
            <w:r w:rsidR="00696FAB">
              <w:rPr>
                <w:rFonts w:eastAsia="Times New Roman" w:cs="Times New Roman"/>
                <w:color w:val="000000"/>
                <w:lang w:eastAsia="de-DE"/>
              </w:rPr>
              <w:t>Jugenda</w:t>
            </w:r>
            <w:r w:rsidRPr="00DA5650">
              <w:rPr>
                <w:rFonts w:eastAsia="Times New Roman" w:cs="Times New Roman"/>
                <w:color w:val="000000"/>
                <w:lang w:eastAsia="de-DE"/>
              </w:rPr>
              <w:t>mts am Aufenthaltsort der Kinder und Jugendlichen im Ausland.“ (S.759)</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Dies gilt auch entsprechend für Vormünder. Bei </w:t>
            </w:r>
            <w:proofErr w:type="spellStart"/>
            <w:r w:rsidRPr="00DA5650">
              <w:rPr>
                <w:rFonts w:eastAsia="Times New Roman" w:cs="Times New Roman"/>
                <w:color w:val="000000"/>
                <w:lang w:eastAsia="de-DE"/>
              </w:rPr>
              <w:t>Personensorgebe</w:t>
            </w:r>
            <w:r w:rsidR="006F3E24">
              <w:rPr>
                <w:rFonts w:eastAsia="Times New Roman" w:cs="Times New Roman"/>
                <w:color w:val="000000"/>
                <w:lang w:eastAsia="de-DE"/>
              </w:rPr>
              <w:t>-</w:t>
            </w:r>
            <w:r w:rsidRPr="00DA5650">
              <w:rPr>
                <w:rFonts w:eastAsia="Times New Roman" w:cs="Times New Roman"/>
                <w:color w:val="000000"/>
                <w:lang w:eastAsia="de-DE"/>
              </w:rPr>
              <w:t>rechtigten</w:t>
            </w:r>
            <w:proofErr w:type="spellEnd"/>
            <w:r w:rsidRPr="00DA5650">
              <w:rPr>
                <w:rFonts w:eastAsia="Times New Roman" w:cs="Times New Roman"/>
                <w:color w:val="000000"/>
                <w:lang w:eastAsia="de-DE"/>
              </w:rPr>
              <w:t xml:space="preserve"> ist es wünschenswert.</w:t>
            </w:r>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07</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 xml:space="preserve">Artikel 56 </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VO (EG)</w:t>
            </w:r>
          </w:p>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 xml:space="preserve">2201/ 2003 </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 xml:space="preserve">Beantragungsverfahren nach „Brüssel </w:t>
            </w:r>
            <w:proofErr w:type="spellStart"/>
            <w:r w:rsidRPr="00DA5650">
              <w:rPr>
                <w:rFonts w:eastAsia="Times New Roman" w:cs="Times New Roman"/>
                <w:color w:val="000000"/>
                <w:lang w:eastAsia="de-DE"/>
              </w:rPr>
              <w:t>IIa</w:t>
            </w:r>
            <w:proofErr w:type="spellEnd"/>
            <w:r w:rsidRPr="00DA5650">
              <w:rPr>
                <w:rFonts w:eastAsia="Times New Roman" w:cs="Times New Roman"/>
                <w:color w:val="000000"/>
                <w:lang w:eastAsia="de-DE"/>
              </w:rPr>
              <w:t>“ je nach Gastland erforderlich, wird aber unterschiedlich gehandhabt (vgl. dazu Merkblatt Grenzüberschreitende Unterbringung Minderjähriger nach dem SGBVIII in …):</w:t>
            </w:r>
          </w:p>
          <w:p w:rsidR="00696FAB"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z.B. Schweden: </w:t>
            </w:r>
            <w:r w:rsidR="00696FAB">
              <w:rPr>
                <w:rFonts w:eastAsia="Times New Roman" w:cs="Times New Roman"/>
                <w:color w:val="000000"/>
                <w:lang w:eastAsia="de-DE"/>
              </w:rPr>
              <w:t xml:space="preserve"> </w:t>
            </w:r>
            <w:r w:rsidRPr="00DA5650">
              <w:rPr>
                <w:rFonts w:eastAsia="Times New Roman" w:cs="Times New Roman"/>
                <w:color w:val="000000"/>
                <w:lang w:eastAsia="de-DE"/>
              </w:rPr>
              <w:t xml:space="preserve">Ersuchen vor Einreise des zu </w:t>
            </w:r>
            <w:r w:rsidRPr="00DA5650">
              <w:rPr>
                <w:rFonts w:eastAsia="Times New Roman" w:cs="Times New Roman"/>
                <w:color w:val="000000"/>
                <w:lang w:eastAsia="de-DE"/>
              </w:rPr>
              <w:lastRenderedPageBreak/>
              <w:t>Betreuenden mit erweitertem zweisprachigen Datenblatt an die jeweilige Gastkommu</w:t>
            </w:r>
            <w:r w:rsidR="006F3E24">
              <w:rPr>
                <w:rFonts w:eastAsia="Times New Roman" w:cs="Times New Roman"/>
                <w:color w:val="000000"/>
                <w:lang w:eastAsia="de-DE"/>
              </w:rPr>
              <w:t>ne mit besonderen Anlagen etc.</w:t>
            </w:r>
          </w:p>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Polen:</w:t>
            </w:r>
            <w:r w:rsidR="00696FAB">
              <w:rPr>
                <w:rFonts w:eastAsia="Times New Roman" w:cs="Times New Roman"/>
                <w:color w:val="000000"/>
                <w:lang w:eastAsia="de-DE"/>
              </w:rPr>
              <w:t xml:space="preserve"> </w:t>
            </w:r>
            <w:r w:rsidRPr="00DA5650">
              <w:rPr>
                <w:rFonts w:eastAsia="Times New Roman" w:cs="Times New Roman"/>
                <w:color w:val="000000"/>
                <w:lang w:eastAsia="de-DE"/>
              </w:rPr>
              <w:t xml:space="preserve"> nicht erforderlich</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lastRenderedPageBreak/>
              <w:t>Merkblatt beim Bundesamt für Justiz, Bonn;</w:t>
            </w:r>
          </w:p>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Auf Formblättern: wichti</w:t>
            </w:r>
            <w:r w:rsidR="006F3E24">
              <w:rPr>
                <w:rFonts w:eastAsia="Times New Roman" w:cs="Times New Roman"/>
                <w:color w:val="000000"/>
                <w:lang w:eastAsia="de-DE"/>
              </w:rPr>
              <w:t xml:space="preserve">ge Gesichtspunkte: </w:t>
            </w:r>
            <w:r w:rsidR="006F3E24">
              <w:rPr>
                <w:rFonts w:eastAsia="Times New Roman" w:cs="Times New Roman"/>
                <w:color w:val="000000"/>
                <w:lang w:eastAsia="de-DE"/>
              </w:rPr>
              <w:lastRenderedPageBreak/>
              <w:t xml:space="preserve">Erlaubnis zur </w:t>
            </w:r>
            <w:r w:rsidRPr="00DA5650">
              <w:rPr>
                <w:rFonts w:eastAsia="Times New Roman" w:cs="Times New Roman"/>
                <w:color w:val="000000"/>
                <w:lang w:eastAsia="de-DE"/>
              </w:rPr>
              <w:t>Datenweitergabe, Fre</w:t>
            </w:r>
            <w:r w:rsidR="006F3E24">
              <w:rPr>
                <w:rFonts w:eastAsia="Times New Roman" w:cs="Times New Roman"/>
                <w:color w:val="000000"/>
                <w:lang w:eastAsia="de-DE"/>
              </w:rPr>
              <w:t xml:space="preserve">iwilligkeit, Kostenzusage des </w:t>
            </w:r>
            <w:r w:rsidR="00696FAB">
              <w:rPr>
                <w:rFonts w:eastAsia="Times New Roman" w:cs="Times New Roman"/>
                <w:color w:val="000000"/>
                <w:lang w:eastAsia="de-DE"/>
              </w:rPr>
              <w:t>J</w:t>
            </w:r>
            <w:r w:rsidR="00025659">
              <w:rPr>
                <w:rFonts w:eastAsia="Times New Roman" w:cs="Times New Roman"/>
                <w:color w:val="000000"/>
                <w:lang w:eastAsia="de-DE"/>
              </w:rPr>
              <w:t>ugendam</w:t>
            </w:r>
            <w:r w:rsidR="00696FAB">
              <w:rPr>
                <w:rFonts w:eastAsia="Times New Roman" w:cs="Times New Roman"/>
                <w:color w:val="000000"/>
                <w:lang w:eastAsia="de-DE"/>
              </w:rPr>
              <w:t>tes,</w:t>
            </w:r>
            <w:r w:rsidRPr="00DA5650">
              <w:rPr>
                <w:rFonts w:eastAsia="Times New Roman" w:cs="Times New Roman"/>
                <w:color w:val="000000"/>
                <w:lang w:eastAsia="de-DE"/>
              </w:rPr>
              <w:t xml:space="preserve"> Einwilligung Eltern etc. </w:t>
            </w:r>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lastRenderedPageBreak/>
              <w:t>08</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 xml:space="preserve">Selbstverpflichtungserklärung (SVE) des Trägers zu Auslandsmaßnahmen </w:t>
            </w:r>
          </w:p>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(Alternative: Einige JÄ treffen spezielle eigene Vereinbarungen mit dem Träger der Auslandsmaßnahme.)</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 xml:space="preserve">z.B. SVE des </w:t>
            </w:r>
            <w:proofErr w:type="spellStart"/>
            <w:r w:rsidRPr="006F3E24">
              <w:rPr>
                <w:rFonts w:eastAsia="Times New Roman" w:cs="Times New Roman"/>
                <w:i/>
                <w:color w:val="000000"/>
                <w:lang w:eastAsia="de-DE"/>
              </w:rPr>
              <w:t>be</w:t>
            </w:r>
            <w:proofErr w:type="spellEnd"/>
            <w:r w:rsidRPr="00DA5650">
              <w:rPr>
                <w:rFonts w:eastAsia="Times New Roman" w:cs="Times New Roman"/>
                <w:color w:val="000000"/>
                <w:lang w:eastAsia="de-DE"/>
              </w:rPr>
              <w:t>,</w:t>
            </w:r>
          </w:p>
          <w:p w:rsidR="00DA5650" w:rsidRPr="00DA5650" w:rsidRDefault="006F3E24" w:rsidP="00DA5650">
            <w:pPr>
              <w:spacing w:before="100" w:beforeAutospacing="1" w:line="288" w:lineRule="auto"/>
              <w:rPr>
                <w:rFonts w:eastAsia="Times New Roman" w:cs="Times New Roman"/>
                <w:color w:val="000000"/>
                <w:lang w:eastAsia="de-DE"/>
              </w:rPr>
            </w:pPr>
            <w:r>
              <w:rPr>
                <w:rFonts w:eastAsia="Times New Roman" w:cs="Times New Roman"/>
                <w:color w:val="000000"/>
                <w:lang w:eastAsia="de-DE"/>
              </w:rPr>
              <w:t>SVE des</w:t>
            </w:r>
            <w:r w:rsidR="00DA5650" w:rsidRPr="00DA5650">
              <w:rPr>
                <w:rFonts w:eastAsia="Times New Roman" w:cs="Times New Roman"/>
                <w:color w:val="000000"/>
                <w:lang w:eastAsia="de-DE"/>
              </w:rPr>
              <w:t xml:space="preserve"> LJA Rheinland </w:t>
            </w:r>
          </w:p>
          <w:p w:rsidR="00DA5650" w:rsidRPr="00DA5650" w:rsidRDefault="00DA5650" w:rsidP="00DA5650">
            <w:pPr>
              <w:spacing w:before="100" w:beforeAutospacing="1" w:after="142" w:line="288" w:lineRule="auto"/>
              <w:rPr>
                <w:rFonts w:eastAsia="Times New Roman" w:cs="Times New Roman"/>
                <w:color w:val="000000"/>
                <w:lang w:eastAsia="de-DE"/>
              </w:rPr>
            </w:pPr>
          </w:p>
        </w:tc>
      </w:tr>
      <w:tr w:rsidR="00DA5650" w:rsidRPr="00DA5650" w:rsidTr="00345D8C">
        <w:trPr>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09</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lang w:eastAsia="de-DE"/>
              </w:rPr>
            </w:pPr>
            <w:r w:rsidRPr="00DA5650">
              <w:rPr>
                <w:lang w:eastAsia="de-DE"/>
              </w:rPr>
              <w:t xml:space="preserve">Artikel 56 </w:t>
            </w:r>
          </w:p>
          <w:p w:rsidR="00DA5650" w:rsidRPr="00DA5650" w:rsidRDefault="00DA5650" w:rsidP="0014056A">
            <w:pPr>
              <w:spacing w:line="240" w:lineRule="auto"/>
              <w:rPr>
                <w:lang w:eastAsia="de-DE"/>
              </w:rPr>
            </w:pPr>
            <w:r w:rsidRPr="00DA5650">
              <w:rPr>
                <w:lang w:eastAsia="de-DE"/>
              </w:rPr>
              <w:t>VO (EG)</w:t>
            </w:r>
          </w:p>
          <w:p w:rsidR="00DA5650" w:rsidRPr="00DA5650" w:rsidRDefault="00DA5650" w:rsidP="0014056A">
            <w:pPr>
              <w:spacing w:line="240" w:lineRule="auto"/>
              <w:rPr>
                <w:lang w:eastAsia="de-DE"/>
              </w:rPr>
            </w:pPr>
            <w:r w:rsidRPr="00DA5650">
              <w:rPr>
                <w:lang w:eastAsia="de-DE"/>
              </w:rPr>
              <w:t>2201/ 2003</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line="288" w:lineRule="auto"/>
              <w:rPr>
                <w:rFonts w:eastAsia="Times New Roman" w:cs="Times New Roman"/>
                <w:color w:val="000000"/>
                <w:lang w:eastAsia="de-DE"/>
              </w:rPr>
            </w:pPr>
            <w:r w:rsidRPr="00DA5650">
              <w:rPr>
                <w:rFonts w:eastAsia="Times New Roman" w:cs="Times New Roman"/>
                <w:color w:val="000000"/>
                <w:lang w:eastAsia="de-DE"/>
              </w:rPr>
              <w:t>Zweisprachiges Datenblatt mit entsprechenden Anlage zur Betreuung im Ausland mit Angaben zu:</w:t>
            </w:r>
          </w:p>
          <w:p w:rsidR="00DA5650" w:rsidRPr="00435B15" w:rsidRDefault="00DA5650" w:rsidP="006F3E24">
            <w:pPr>
              <w:numPr>
                <w:ilvl w:val="0"/>
                <w:numId w:val="16"/>
              </w:numPr>
              <w:spacing w:before="100" w:beforeAutospacing="1" w:after="142" w:line="288" w:lineRule="auto"/>
              <w:rPr>
                <w:rFonts w:eastAsia="Times New Roman" w:cs="Times New Roman"/>
                <w:color w:val="000000"/>
                <w:sz w:val="21"/>
                <w:szCs w:val="21"/>
                <w:lang w:eastAsia="de-DE"/>
              </w:rPr>
            </w:pPr>
            <w:r w:rsidRPr="00435B15">
              <w:rPr>
                <w:rFonts w:eastAsia="Times New Roman" w:cs="Times New Roman"/>
                <w:color w:val="000000"/>
                <w:sz w:val="21"/>
                <w:szCs w:val="21"/>
                <w:lang w:eastAsia="de-DE"/>
              </w:rPr>
              <w:t>Name, - geb., - St</w:t>
            </w:r>
            <w:r w:rsidR="006F3E24">
              <w:rPr>
                <w:rFonts w:eastAsia="Times New Roman" w:cs="Times New Roman"/>
                <w:color w:val="000000"/>
                <w:sz w:val="21"/>
                <w:szCs w:val="21"/>
                <w:lang w:eastAsia="de-DE"/>
              </w:rPr>
              <w:t>aatsangehörigkeit, -Sorgeberech</w:t>
            </w:r>
            <w:r w:rsidRPr="00435B15">
              <w:rPr>
                <w:rFonts w:eastAsia="Times New Roman" w:cs="Times New Roman"/>
                <w:color w:val="000000"/>
                <w:sz w:val="21"/>
                <w:szCs w:val="21"/>
                <w:lang w:eastAsia="de-DE"/>
              </w:rPr>
              <w:t>tigte, - Versicherungen (Haftpflicht, Unfall, Auslandskrankenversicherung), - Wohnort in D</w:t>
            </w:r>
            <w:r w:rsidR="006F3E24">
              <w:rPr>
                <w:rFonts w:eastAsia="Times New Roman" w:cs="Times New Roman"/>
                <w:color w:val="000000"/>
                <w:sz w:val="21"/>
                <w:szCs w:val="21"/>
                <w:lang w:eastAsia="de-DE"/>
              </w:rPr>
              <w:t>t.</w:t>
            </w:r>
            <w:r w:rsidRPr="00435B15">
              <w:rPr>
                <w:rFonts w:eastAsia="Times New Roman" w:cs="Times New Roman"/>
                <w:color w:val="000000"/>
                <w:sz w:val="21"/>
                <w:szCs w:val="21"/>
                <w:lang w:eastAsia="de-DE"/>
              </w:rPr>
              <w:t>, - zuständige dt. Behörde, - Zustimmung der Sorge- und Teilsorgeberechtigten zur Auslandsmaßnahme, Beauftragungsnachweis d</w:t>
            </w:r>
            <w:r w:rsidR="006F3E24">
              <w:rPr>
                <w:rFonts w:eastAsia="Times New Roman" w:cs="Times New Roman"/>
                <w:color w:val="000000"/>
                <w:sz w:val="21"/>
                <w:szCs w:val="21"/>
                <w:lang w:eastAsia="de-DE"/>
              </w:rPr>
              <w:t>es fallführenden</w:t>
            </w:r>
            <w:r w:rsidRPr="00435B15">
              <w:rPr>
                <w:rFonts w:eastAsia="Times New Roman" w:cs="Times New Roman"/>
                <w:color w:val="000000"/>
                <w:sz w:val="21"/>
                <w:szCs w:val="21"/>
                <w:lang w:eastAsia="de-DE"/>
              </w:rPr>
              <w:t xml:space="preserve"> JA zu den Betreuern und dem Ort des Settings, - Erläuterungen zu §1688 BGB, Freiwilligkeit der Teilnahme, Einwilligung zur Datenweite</w:t>
            </w:r>
            <w:r w:rsidR="006F3E24">
              <w:rPr>
                <w:rFonts w:eastAsia="Times New Roman" w:cs="Times New Roman"/>
                <w:color w:val="000000"/>
                <w:sz w:val="21"/>
                <w:szCs w:val="21"/>
                <w:lang w:eastAsia="de-DE"/>
              </w:rPr>
              <w:t>rgabe, Finanzierung gesichert durch</w:t>
            </w:r>
            <w:r w:rsidRPr="00435B15">
              <w:rPr>
                <w:rFonts w:eastAsia="Times New Roman" w:cs="Times New Roman"/>
                <w:color w:val="000000"/>
                <w:sz w:val="21"/>
                <w:szCs w:val="21"/>
                <w:lang w:eastAsia="de-DE"/>
              </w:rPr>
              <w:t xml:space="preserve"> JA, Zusicherung, dass der Aufenthaltstitel beantragt wird</w:t>
            </w:r>
            <w:r w:rsidR="006F3E24">
              <w:rPr>
                <w:rFonts w:eastAsia="Times New Roman" w:cs="Times New Roman"/>
                <w:color w:val="000000"/>
                <w:sz w:val="21"/>
                <w:szCs w:val="21"/>
                <w:lang w:eastAsia="de-DE"/>
              </w:rPr>
              <w:t>,</w:t>
            </w:r>
            <w:r w:rsidRPr="00435B15">
              <w:rPr>
                <w:rFonts w:eastAsia="Times New Roman" w:cs="Times New Roman"/>
                <w:color w:val="000000"/>
                <w:sz w:val="21"/>
                <w:szCs w:val="21"/>
                <w:lang w:eastAsia="de-DE"/>
              </w:rPr>
              <w:t xml:space="preserve"> etc.</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Auf Formblatt mit Trägerlogo, Fotos, Unterschriften und Stempel, wichtig bei: Grenzkontrollen, Anmeldung in der Kommune des Settings, dient auch als Betreuerausweis</w:t>
            </w:r>
          </w:p>
        </w:tc>
      </w:tr>
      <w:tr w:rsidR="00DA5650" w:rsidRPr="00DA5650" w:rsidTr="00345D8C">
        <w:trPr>
          <w:trHeight w:val="798"/>
          <w:tblCellSpacing w:w="0" w:type="dxa"/>
        </w:trPr>
        <w:tc>
          <w:tcPr>
            <w:tcW w:w="4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10</w:t>
            </w:r>
          </w:p>
        </w:tc>
        <w:tc>
          <w:tcPr>
            <w:tcW w:w="1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14056A">
            <w:pPr>
              <w:spacing w:line="240" w:lineRule="auto"/>
              <w:rPr>
                <w:rFonts w:eastAsia="Times New Roman" w:cs="Times New Roman"/>
                <w:color w:val="000000"/>
                <w:lang w:eastAsia="de-DE"/>
              </w:rPr>
            </w:pPr>
            <w:r w:rsidRPr="00DA5650">
              <w:rPr>
                <w:rFonts w:eastAsia="Times New Roman" w:cs="Times New Roman"/>
                <w:color w:val="000000"/>
                <w:lang w:eastAsia="de-DE"/>
              </w:rPr>
              <w:t>§36 SGBVIII</w:t>
            </w:r>
          </w:p>
        </w:tc>
        <w:tc>
          <w:tcPr>
            <w:tcW w:w="5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 xml:space="preserve">Regelmäßige Überprüfung des Hilfeplans mit allen Beteiligten </w:t>
            </w:r>
          </w:p>
        </w:tc>
        <w:tc>
          <w:tcPr>
            <w:tcW w:w="2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50" w:rsidRPr="00DA5650" w:rsidRDefault="00DA5650" w:rsidP="00DA5650">
            <w:pPr>
              <w:spacing w:before="100" w:beforeAutospacing="1" w:after="142" w:line="288" w:lineRule="auto"/>
              <w:rPr>
                <w:rFonts w:eastAsia="Times New Roman" w:cs="Times New Roman"/>
                <w:color w:val="000000"/>
                <w:lang w:eastAsia="de-DE"/>
              </w:rPr>
            </w:pPr>
            <w:r w:rsidRPr="00DA5650">
              <w:rPr>
                <w:rFonts w:eastAsia="Times New Roman" w:cs="Times New Roman"/>
                <w:color w:val="000000"/>
                <w:lang w:eastAsia="de-DE"/>
              </w:rPr>
              <w:t>alle 6 Monate</w:t>
            </w:r>
          </w:p>
        </w:tc>
      </w:tr>
    </w:tbl>
    <w:bookmarkStart w:id="2" w:name="sdendnote1sym"/>
    <w:p w:rsidR="00DA5650" w:rsidRPr="00DA5650" w:rsidRDefault="00DA5650" w:rsidP="00DA5650">
      <w:pPr>
        <w:spacing w:before="100" w:beforeAutospacing="1" w:after="240"/>
        <w:rPr>
          <w:rFonts w:ascii="Calibri" w:eastAsia="Times New Roman" w:hAnsi="Calibri" w:cs="Times New Roman"/>
          <w:color w:val="000000"/>
          <w:sz w:val="20"/>
          <w:szCs w:val="20"/>
          <w:lang w:eastAsia="de-DE"/>
        </w:rPr>
      </w:pPr>
      <w:r w:rsidRPr="00DA5650">
        <w:rPr>
          <w:rFonts w:ascii="Calibri" w:eastAsia="Times New Roman" w:hAnsi="Calibri" w:cs="Times New Roman"/>
          <w:color w:val="000000"/>
          <w:lang w:eastAsia="de-DE"/>
        </w:rPr>
        <w:fldChar w:fldCharType="begin"/>
      </w:r>
      <w:r w:rsidRPr="00DA5650">
        <w:rPr>
          <w:rFonts w:ascii="Calibri" w:eastAsia="Times New Roman" w:hAnsi="Calibri" w:cs="Times New Roman"/>
          <w:color w:val="000000"/>
          <w:lang w:eastAsia="de-DE"/>
        </w:rPr>
        <w:instrText xml:space="preserve"> HYPERLINK "" \l "sdendnote1anc" </w:instrText>
      </w:r>
      <w:r w:rsidRPr="00DA5650">
        <w:rPr>
          <w:rFonts w:ascii="Calibri" w:eastAsia="Times New Roman" w:hAnsi="Calibri" w:cs="Times New Roman"/>
          <w:color w:val="000000"/>
          <w:lang w:eastAsia="de-DE"/>
        </w:rPr>
        <w:fldChar w:fldCharType="separate"/>
      </w:r>
      <w:r w:rsidRPr="00DA5650">
        <w:rPr>
          <w:rFonts w:ascii="Calibri" w:eastAsia="Times New Roman" w:hAnsi="Calibri" w:cs="Times New Roman"/>
          <w:color w:val="000080"/>
          <w:u w:val="single"/>
          <w:lang w:eastAsia="de-DE"/>
        </w:rPr>
        <w:t>i</w:t>
      </w:r>
      <w:r w:rsidRPr="00DA5650">
        <w:rPr>
          <w:rFonts w:ascii="Calibri" w:eastAsia="Times New Roman" w:hAnsi="Calibri" w:cs="Times New Roman"/>
          <w:color w:val="000000"/>
          <w:lang w:eastAsia="de-DE"/>
        </w:rPr>
        <w:fldChar w:fldCharType="end"/>
      </w:r>
      <w:bookmarkEnd w:id="2"/>
      <w:r w:rsidR="00D050E6">
        <w:rPr>
          <w:rFonts w:ascii="Calibri" w:eastAsia="Times New Roman" w:hAnsi="Calibri" w:cs="Times New Roman"/>
          <w:color w:val="000000"/>
          <w:lang w:eastAsia="de-DE"/>
        </w:rPr>
        <w:t xml:space="preserve"> </w:t>
      </w:r>
      <w:r w:rsidRPr="00DA5650">
        <w:rPr>
          <w:rFonts w:ascii="Calibri" w:eastAsia="Times New Roman" w:hAnsi="Calibri" w:cs="Times New Roman"/>
          <w:color w:val="000000"/>
          <w:sz w:val="20"/>
          <w:szCs w:val="20"/>
          <w:lang w:eastAsia="de-DE"/>
        </w:rPr>
        <w:t>Wiesner, R. (2011), SGBVIII - Kinder- und Jugendhilfe, Kommentar, Becke, München</w:t>
      </w:r>
    </w:p>
    <w:bookmarkStart w:id="3" w:name="sdendnote2sym"/>
    <w:p w:rsidR="00DA5650" w:rsidRDefault="00DA5650" w:rsidP="00DA5650">
      <w:pPr>
        <w:spacing w:before="100" w:beforeAutospacing="1" w:line="240" w:lineRule="auto"/>
        <w:rPr>
          <w:rFonts w:ascii="Calibri" w:eastAsia="Times New Roman" w:hAnsi="Calibri" w:cs="Times New Roman"/>
          <w:color w:val="000000"/>
          <w:sz w:val="20"/>
          <w:szCs w:val="20"/>
          <w:lang w:eastAsia="de-DE"/>
        </w:rPr>
      </w:pPr>
      <w:r w:rsidRPr="00DA5650">
        <w:rPr>
          <w:rFonts w:ascii="Calibri" w:eastAsia="Times New Roman" w:hAnsi="Calibri" w:cs="Times New Roman"/>
          <w:color w:val="000000"/>
          <w:sz w:val="20"/>
          <w:szCs w:val="20"/>
          <w:lang w:eastAsia="de-DE"/>
        </w:rPr>
        <w:fldChar w:fldCharType="begin"/>
      </w:r>
      <w:r w:rsidRPr="00DA5650">
        <w:rPr>
          <w:rFonts w:ascii="Calibri" w:eastAsia="Times New Roman" w:hAnsi="Calibri" w:cs="Times New Roman"/>
          <w:color w:val="000000"/>
          <w:sz w:val="20"/>
          <w:szCs w:val="20"/>
          <w:lang w:eastAsia="de-DE"/>
        </w:rPr>
        <w:instrText xml:space="preserve"> HYPERLINK "" \l "sdendnote2anc" </w:instrText>
      </w:r>
      <w:r w:rsidRPr="00DA5650">
        <w:rPr>
          <w:rFonts w:ascii="Calibri" w:eastAsia="Times New Roman" w:hAnsi="Calibri" w:cs="Times New Roman"/>
          <w:color w:val="000000"/>
          <w:sz w:val="20"/>
          <w:szCs w:val="20"/>
          <w:lang w:eastAsia="de-DE"/>
        </w:rPr>
        <w:fldChar w:fldCharType="separate"/>
      </w:r>
      <w:r w:rsidRPr="00DA5650">
        <w:rPr>
          <w:rFonts w:ascii="Calibri" w:eastAsia="Times New Roman" w:hAnsi="Calibri" w:cs="Times New Roman"/>
          <w:color w:val="000080"/>
          <w:sz w:val="20"/>
          <w:szCs w:val="20"/>
          <w:u w:val="single"/>
          <w:lang w:eastAsia="de-DE"/>
        </w:rPr>
        <w:t>ii</w:t>
      </w:r>
      <w:r w:rsidRPr="00DA5650">
        <w:rPr>
          <w:rFonts w:ascii="Calibri" w:eastAsia="Times New Roman" w:hAnsi="Calibri" w:cs="Times New Roman"/>
          <w:color w:val="000000"/>
          <w:sz w:val="20"/>
          <w:szCs w:val="20"/>
          <w:lang w:eastAsia="de-DE"/>
        </w:rPr>
        <w:fldChar w:fldCharType="end"/>
      </w:r>
      <w:bookmarkEnd w:id="3"/>
      <w:r w:rsidRPr="00DA5650">
        <w:rPr>
          <w:rFonts w:ascii="Calibri" w:eastAsia="Times New Roman" w:hAnsi="Calibri" w:cs="Times New Roman"/>
          <w:color w:val="000000"/>
          <w:sz w:val="20"/>
          <w:szCs w:val="20"/>
          <w:lang w:eastAsia="de-DE"/>
        </w:rPr>
        <w:t xml:space="preserve"> Witte, M.D. (2009), Jugendliche in intensivpädagogischen Auslandsprojekten, Schneider Verlag </w:t>
      </w:r>
      <w:proofErr w:type="spellStart"/>
      <w:r w:rsidRPr="00DA5650">
        <w:rPr>
          <w:rFonts w:ascii="Calibri" w:eastAsia="Times New Roman" w:hAnsi="Calibri" w:cs="Times New Roman"/>
          <w:color w:val="000000"/>
          <w:sz w:val="20"/>
          <w:szCs w:val="20"/>
          <w:lang w:eastAsia="de-DE"/>
        </w:rPr>
        <w:t>Hohengehren</w:t>
      </w:r>
      <w:proofErr w:type="spellEnd"/>
      <w:r w:rsidRPr="00DA5650">
        <w:rPr>
          <w:rFonts w:ascii="Calibri" w:eastAsia="Times New Roman" w:hAnsi="Calibri" w:cs="Times New Roman"/>
          <w:color w:val="000000"/>
          <w:sz w:val="20"/>
          <w:szCs w:val="20"/>
          <w:lang w:eastAsia="de-DE"/>
        </w:rPr>
        <w:t xml:space="preserve">, </w:t>
      </w:r>
      <w:proofErr w:type="spellStart"/>
      <w:r w:rsidRPr="00DA5650">
        <w:rPr>
          <w:rFonts w:ascii="Calibri" w:eastAsia="Times New Roman" w:hAnsi="Calibri" w:cs="Times New Roman"/>
          <w:color w:val="000000"/>
          <w:sz w:val="20"/>
          <w:szCs w:val="20"/>
          <w:lang w:eastAsia="de-DE"/>
        </w:rPr>
        <w:t>Baltmannsweiler</w:t>
      </w:r>
      <w:proofErr w:type="spellEnd"/>
    </w:p>
    <w:p w:rsidR="00345D8C" w:rsidRDefault="00345D8C" w:rsidP="00DA5650">
      <w:pPr>
        <w:spacing w:before="100" w:beforeAutospacing="1" w:line="240" w:lineRule="auto"/>
        <w:rPr>
          <w:rFonts w:ascii="Calibri" w:eastAsia="Times New Roman" w:hAnsi="Calibri" w:cs="Times New Roman"/>
          <w:color w:val="000000"/>
          <w:sz w:val="20"/>
          <w:szCs w:val="20"/>
          <w:lang w:eastAsia="de-DE"/>
        </w:rPr>
      </w:pPr>
    </w:p>
    <w:p w:rsidR="00345D8C" w:rsidRPr="00DA5650" w:rsidRDefault="00345D8C" w:rsidP="00DA5650">
      <w:pPr>
        <w:spacing w:before="100" w:beforeAutospacing="1" w:line="240" w:lineRule="auto"/>
        <w:rPr>
          <w:rFonts w:ascii="Calibri" w:eastAsia="Times New Roman" w:hAnsi="Calibri" w:cs="Times New Roman"/>
          <w:color w:val="000000"/>
          <w:sz w:val="20"/>
          <w:szCs w:val="20"/>
          <w:lang w:eastAsia="de-DE"/>
        </w:rPr>
      </w:pPr>
    </w:p>
    <w:p w:rsidR="00DA5650" w:rsidRPr="00DA5650" w:rsidRDefault="00DA5650" w:rsidP="00C61DCD">
      <w:pPr>
        <w:shd w:val="clear" w:color="auto" w:fill="D9D9D9"/>
        <w:spacing w:before="100" w:beforeAutospacing="1" w:line="240" w:lineRule="auto"/>
        <w:rPr>
          <w:rFonts w:ascii="Calibri" w:eastAsia="Times New Roman" w:hAnsi="Calibri" w:cs="Times New Roman"/>
          <w:color w:val="000000"/>
          <w:sz w:val="20"/>
          <w:szCs w:val="20"/>
          <w:lang w:eastAsia="de-DE"/>
        </w:rPr>
      </w:pPr>
      <w:r w:rsidRPr="00DA5650">
        <w:rPr>
          <w:rFonts w:ascii="Calibri" w:eastAsia="Times New Roman" w:hAnsi="Calibri" w:cs="Times New Roman"/>
          <w:b/>
          <w:bCs/>
          <w:color w:val="000000"/>
          <w:sz w:val="36"/>
          <w:szCs w:val="36"/>
          <w:lang w:eastAsia="de-DE"/>
        </w:rPr>
        <w:lastRenderedPageBreak/>
        <w:t xml:space="preserve">Bei </w:t>
      </w:r>
      <w:proofErr w:type="spellStart"/>
      <w:r w:rsidRPr="00DA5650">
        <w:rPr>
          <w:rFonts w:ascii="Calibri" w:eastAsia="Times New Roman" w:hAnsi="Calibri" w:cs="Times New Roman"/>
          <w:b/>
          <w:bCs/>
          <w:color w:val="000000"/>
          <w:sz w:val="36"/>
          <w:szCs w:val="36"/>
          <w:lang w:eastAsia="de-DE"/>
        </w:rPr>
        <w:t>EINZELMAßNAHMEN</w:t>
      </w:r>
      <w:proofErr w:type="spellEnd"/>
      <w:r w:rsidRPr="00DA5650">
        <w:rPr>
          <w:rFonts w:ascii="Calibri" w:eastAsia="Times New Roman" w:hAnsi="Calibri" w:cs="Times New Roman"/>
          <w:b/>
          <w:bCs/>
          <w:color w:val="000000"/>
          <w:sz w:val="36"/>
          <w:szCs w:val="36"/>
          <w:lang w:eastAsia="de-DE"/>
        </w:rPr>
        <w:t xml:space="preserve"> (</w:t>
      </w:r>
      <w:r w:rsidRPr="00DA5650">
        <w:rPr>
          <w:rFonts w:ascii="Calibri" w:eastAsia="Times New Roman" w:hAnsi="Calibri" w:cs="Times New Roman"/>
          <w:b/>
          <w:bCs/>
          <w:color w:val="000000"/>
          <w:sz w:val="24"/>
          <w:szCs w:val="24"/>
          <w:lang w:eastAsia="de-DE"/>
        </w:rPr>
        <w:t>bei Übergabe/Aufnahme</w:t>
      </w:r>
      <w:r w:rsidRPr="00DA5650">
        <w:rPr>
          <w:rFonts w:ascii="Calibri" w:eastAsia="Times New Roman" w:hAnsi="Calibri" w:cs="Times New Roman"/>
          <w:b/>
          <w:bCs/>
          <w:color w:val="000000"/>
          <w:sz w:val="40"/>
          <w:szCs w:val="40"/>
          <w:lang w:eastAsia="de-DE"/>
        </w:rPr>
        <w:t>)</w:t>
      </w:r>
      <w:r w:rsidRPr="00DA5650">
        <w:rPr>
          <w:rFonts w:ascii="Calibri" w:eastAsia="Times New Roman" w:hAnsi="Calibri" w:cs="Times New Roman"/>
          <w:color w:val="000000"/>
          <w:sz w:val="40"/>
          <w:szCs w:val="40"/>
          <w:lang w:eastAsia="de-DE"/>
        </w:rPr>
        <w:t xml:space="preserve"> </w:t>
      </w:r>
      <w:r w:rsidRPr="00DA5650">
        <w:rPr>
          <w:rFonts w:ascii="Calibri" w:eastAsia="Times New Roman" w:hAnsi="Calibri" w:cs="Times New Roman"/>
          <w:b/>
          <w:bCs/>
          <w:color w:val="000000"/>
          <w:sz w:val="40"/>
          <w:szCs w:val="40"/>
          <w:lang w:eastAsia="de-DE"/>
        </w:rPr>
        <w:t>zu beachten</w:t>
      </w:r>
    </w:p>
    <w:tbl>
      <w:tblPr>
        <w:tblStyle w:val="Tabellenraster"/>
        <w:tblW w:w="0" w:type="auto"/>
        <w:tblLayout w:type="fixed"/>
        <w:tblLook w:val="04A0" w:firstRow="1" w:lastRow="0" w:firstColumn="1" w:lastColumn="0" w:noHBand="0" w:noVBand="1"/>
      </w:tblPr>
      <w:tblGrid>
        <w:gridCol w:w="2943"/>
        <w:gridCol w:w="1276"/>
        <w:gridCol w:w="1400"/>
        <w:gridCol w:w="1822"/>
        <w:gridCol w:w="1847"/>
      </w:tblGrid>
      <w:tr w:rsidR="00CC18E8" w:rsidRPr="00697596" w:rsidTr="009F6F77">
        <w:trPr>
          <w:trHeight w:val="535"/>
        </w:trPr>
        <w:tc>
          <w:tcPr>
            <w:tcW w:w="9288" w:type="dxa"/>
            <w:gridSpan w:val="5"/>
            <w:vAlign w:val="center"/>
          </w:tcPr>
          <w:p w:rsidR="00CC18E8" w:rsidRPr="00697596" w:rsidRDefault="00CC18E8" w:rsidP="009F6F77">
            <w:pPr>
              <w:pStyle w:val="KeinLeerraum"/>
              <w:rPr>
                <w:b/>
              </w:rPr>
            </w:pPr>
            <w:r w:rsidRPr="00697596">
              <w:rPr>
                <w:b/>
              </w:rPr>
              <w:t xml:space="preserve">Jugendliche/r                           Name:                                                                           geb. </w:t>
            </w:r>
          </w:p>
        </w:tc>
      </w:tr>
      <w:tr w:rsidR="00CC18E8" w:rsidRPr="00697596" w:rsidTr="009F6F77">
        <w:tc>
          <w:tcPr>
            <w:tcW w:w="2943" w:type="dxa"/>
            <w:shd w:val="clear" w:color="auto" w:fill="FFFF00"/>
          </w:tcPr>
          <w:p w:rsidR="00CC18E8" w:rsidRPr="00697596" w:rsidRDefault="00CC18E8" w:rsidP="00DB17F7">
            <w:pPr>
              <w:pStyle w:val="Endnotentext"/>
              <w:rPr>
                <w:b/>
                <w:sz w:val="44"/>
                <w:szCs w:val="44"/>
              </w:rPr>
            </w:pPr>
            <w:r w:rsidRPr="00697596">
              <w:rPr>
                <w:b/>
                <w:sz w:val="44"/>
                <w:szCs w:val="44"/>
              </w:rPr>
              <w:t>Rechtliches</w:t>
            </w:r>
          </w:p>
        </w:tc>
        <w:tc>
          <w:tcPr>
            <w:tcW w:w="1276" w:type="dxa"/>
            <w:vAlign w:val="center"/>
          </w:tcPr>
          <w:p w:rsidR="00CC18E8" w:rsidRPr="00697596" w:rsidRDefault="00CC18E8" w:rsidP="009F6F77">
            <w:pPr>
              <w:pStyle w:val="Endnotentext"/>
              <w:rPr>
                <w:sz w:val="22"/>
                <w:szCs w:val="22"/>
              </w:rPr>
            </w:pPr>
            <w:r w:rsidRPr="00697596">
              <w:rPr>
                <w:sz w:val="22"/>
                <w:szCs w:val="22"/>
              </w:rPr>
              <w:t xml:space="preserve">√ = </w:t>
            </w:r>
            <w:proofErr w:type="spellStart"/>
            <w:r w:rsidRPr="00697596">
              <w:rPr>
                <w:sz w:val="22"/>
                <w:szCs w:val="22"/>
              </w:rPr>
              <w:t>vorhan</w:t>
            </w:r>
            <w:proofErr w:type="spellEnd"/>
            <w:r w:rsidRPr="00697596">
              <w:rPr>
                <w:sz w:val="22"/>
                <w:szCs w:val="22"/>
              </w:rPr>
              <w:t>-den</w:t>
            </w:r>
          </w:p>
        </w:tc>
        <w:tc>
          <w:tcPr>
            <w:tcW w:w="1400" w:type="dxa"/>
            <w:vAlign w:val="center"/>
          </w:tcPr>
          <w:p w:rsidR="00CC18E8" w:rsidRPr="00697596" w:rsidRDefault="00CC18E8" w:rsidP="009F6F77">
            <w:pPr>
              <w:pStyle w:val="Endnotentext"/>
              <w:rPr>
                <w:sz w:val="22"/>
                <w:szCs w:val="22"/>
              </w:rPr>
            </w:pPr>
            <w:r w:rsidRPr="00697596">
              <w:rPr>
                <w:sz w:val="22"/>
                <w:szCs w:val="22"/>
              </w:rPr>
              <w:t>In Auftrag</w:t>
            </w:r>
          </w:p>
        </w:tc>
        <w:tc>
          <w:tcPr>
            <w:tcW w:w="1822" w:type="dxa"/>
            <w:vAlign w:val="center"/>
          </w:tcPr>
          <w:p w:rsidR="00CC18E8" w:rsidRPr="00697596" w:rsidRDefault="00CC18E8" w:rsidP="009F6F77">
            <w:pPr>
              <w:pStyle w:val="Endnotentext"/>
              <w:rPr>
                <w:sz w:val="22"/>
                <w:szCs w:val="22"/>
              </w:rPr>
            </w:pPr>
            <w:r w:rsidRPr="00697596">
              <w:rPr>
                <w:sz w:val="22"/>
                <w:szCs w:val="22"/>
              </w:rPr>
              <w:t>Bis wann? Datum</w:t>
            </w:r>
          </w:p>
        </w:tc>
        <w:tc>
          <w:tcPr>
            <w:tcW w:w="1847" w:type="dxa"/>
            <w:vAlign w:val="center"/>
          </w:tcPr>
          <w:p w:rsidR="00CC18E8" w:rsidRPr="00697596" w:rsidRDefault="00CC18E8" w:rsidP="009F6F77">
            <w:pPr>
              <w:pStyle w:val="Endnotentext"/>
              <w:rPr>
                <w:sz w:val="22"/>
                <w:szCs w:val="22"/>
              </w:rPr>
            </w:pPr>
            <w:r w:rsidRPr="00697596">
              <w:rPr>
                <w:sz w:val="22"/>
                <w:szCs w:val="22"/>
              </w:rPr>
              <w:t>verantwortlich</w:t>
            </w:r>
          </w:p>
        </w:tc>
      </w:tr>
      <w:tr w:rsidR="00CC18E8" w:rsidRPr="00697596" w:rsidTr="009F6F77">
        <w:tc>
          <w:tcPr>
            <w:tcW w:w="2943" w:type="dxa"/>
          </w:tcPr>
          <w:p w:rsidR="00CC18E8" w:rsidRPr="00435B15" w:rsidRDefault="00CC18E8" w:rsidP="00345D8C">
            <w:pPr>
              <w:pStyle w:val="Endnotentext"/>
            </w:pPr>
            <w:r w:rsidRPr="00435B15">
              <w:rPr>
                <w:b/>
              </w:rPr>
              <w:t>Übergabeprotokoll</w:t>
            </w:r>
            <w:r w:rsidRPr="00435B15">
              <w:t xml:space="preserve"> (mit Anlagen z.B. T</w:t>
            </w:r>
            <w:r w:rsidR="00345D8C">
              <w:t>aschengeld</w:t>
            </w:r>
            <w:r w:rsidRPr="00435B15">
              <w:t>-Abrechnung bei Übergabe) z.B. nach Clearingphase oder Wechsel von Inland ins Ausland</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Personalausweis</w:t>
            </w:r>
            <w:r w:rsidRPr="00435B15">
              <w:t xml:space="preserve"> /</w:t>
            </w:r>
            <w:r w:rsidRPr="00435B15">
              <w:rPr>
                <w:b/>
              </w:rPr>
              <w:t>Reisepass</w:t>
            </w:r>
            <w:r w:rsidR="006F3E24">
              <w:t xml:space="preserve"> (Gültigkeitsprüfung wegen </w:t>
            </w:r>
            <w:r w:rsidRPr="00435B15">
              <w:t>Aufenthaltsgenehmigung); 1. Wohnsitz in D</w:t>
            </w:r>
            <w:r w:rsidR="00345D8C">
              <w:t>eutschland</w:t>
            </w:r>
            <w:r w:rsidR="006F3E24">
              <w:t>,</w:t>
            </w:r>
            <w:r w:rsidRPr="00435B15">
              <w:t xml:space="preserve"> muss mit Angaben im Datenblatt Ausland übereinstimmen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Kopie</w:t>
            </w:r>
            <w:r w:rsidRPr="00435B15">
              <w:t xml:space="preserve"> in Akte</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Aufenthaltsstatus</w:t>
            </w:r>
            <w:r w:rsidRPr="00435B15">
              <w:t xml:space="preserve"> (Aus</w:t>
            </w:r>
            <w:r w:rsidR="006F3E24">
              <w:t xml:space="preserve">länder): Visabeantragung für den </w:t>
            </w:r>
            <w:r w:rsidRPr="00435B15">
              <w:t xml:space="preserve">Schengen-Raum prüfen </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color w:val="FF0000"/>
              </w:rPr>
            </w:pPr>
            <w:r w:rsidRPr="00435B15">
              <w:rPr>
                <w:b/>
              </w:rPr>
              <w:t>Datenblatt Ausland</w:t>
            </w:r>
            <w:r w:rsidRPr="00435B15">
              <w:t xml:space="preserve"> erstellen, </w:t>
            </w:r>
            <w:r w:rsidR="006F3E24">
              <w:rPr>
                <w:b/>
              </w:rPr>
              <w:t xml:space="preserve">zweisprachig mit Anlagen wegen </w:t>
            </w:r>
            <w:r w:rsidRPr="00435B15">
              <w:rPr>
                <w:b/>
              </w:rPr>
              <w:t>Unterschriften beim HPG vorlegen</w:t>
            </w:r>
          </w:p>
        </w:tc>
        <w:tc>
          <w:tcPr>
            <w:tcW w:w="1276" w:type="dxa"/>
            <w:vAlign w:val="center"/>
          </w:tcPr>
          <w:p w:rsidR="00CC18E8" w:rsidRPr="00435B15" w:rsidRDefault="00CC18E8" w:rsidP="009F6F77">
            <w:pPr>
              <w:pStyle w:val="Endnotentext"/>
            </w:pPr>
            <w:r w:rsidRPr="00435B15">
              <w:t xml:space="preserve"> </w:t>
            </w: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Foto</w:t>
            </w:r>
            <w:r w:rsidRPr="00435B15">
              <w:t>/Fotodatei</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rPr>
            </w:pPr>
            <w:r w:rsidRPr="00435B15">
              <w:rPr>
                <w:b/>
              </w:rPr>
              <w:t>Einwilligung Datenschutz</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6F3E24" w:rsidP="00DB17F7">
            <w:pPr>
              <w:pStyle w:val="Endnotentext"/>
              <w:rPr>
                <w:b/>
              </w:rPr>
            </w:pPr>
            <w:r>
              <w:rPr>
                <w:b/>
              </w:rPr>
              <w:t>Haftpflicht- und</w:t>
            </w:r>
            <w:r w:rsidR="00CC18E8" w:rsidRPr="00435B15">
              <w:rPr>
                <w:b/>
              </w:rPr>
              <w:t xml:space="preserve"> Unfallversicherung mit Gültigkeit im Ausland prüfen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Absprachen mit Gericht</w:t>
            </w:r>
            <w:r w:rsidRPr="00435B15">
              <w:t xml:space="preserve"> b</w:t>
            </w:r>
            <w:r w:rsidR="006F3E24">
              <w:t>ei laufendem Verfahren (z.B. wegen</w:t>
            </w:r>
            <w:r w:rsidRPr="00435B15">
              <w:t xml:space="preserve"> Sozialstunden, „Schwarzfahrten“, Bewährungsauflagen, offenen Verbindlichkeiten) bzw. </w:t>
            </w:r>
            <w:r w:rsidRPr="00435B15">
              <w:rPr>
                <w:b/>
              </w:rPr>
              <w:t>Vormund</w:t>
            </w:r>
            <w:r w:rsidRPr="00435B15">
              <w:t xml:space="preserve"> oder </w:t>
            </w:r>
            <w:r w:rsidRPr="00435B15">
              <w:rPr>
                <w:b/>
              </w:rPr>
              <w:t>Teilsorgeberechtigten</w:t>
            </w:r>
            <w:r w:rsidR="006F3E24">
              <w:t xml:space="preserve">  (z.B. wegen</w:t>
            </w:r>
            <w:r w:rsidRPr="00435B15">
              <w:t xml:space="preserve"> Aufenthaltsbestimmungsrecht)</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Vollmacht</w:t>
            </w:r>
            <w:r w:rsidR="006F3E24">
              <w:t xml:space="preserve"> (z.B. für Schuldenregulie</w:t>
            </w:r>
            <w:r w:rsidRPr="00435B15">
              <w:t>rung)</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Aufenthaltsgenehmigung</w:t>
            </w:r>
            <w:r w:rsidRPr="00435B15">
              <w:t xml:space="preserve"> im Gastland beantragen (Behörden, Ämter), Anmeldung bei </w:t>
            </w:r>
            <w:r w:rsidRPr="00435B15">
              <w:rPr>
                <w:b/>
              </w:rPr>
              <w:t>dt. Auslandsvertretung</w:t>
            </w:r>
            <w:r w:rsidRPr="00435B15">
              <w:t xml:space="preserve"> (Kontakt halten)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345D8C">
            <w:pPr>
              <w:pStyle w:val="Endnotentext"/>
            </w:pPr>
            <w:r w:rsidRPr="00435B15">
              <w:rPr>
                <w:b/>
              </w:rPr>
              <w:t>Sicherheit</w:t>
            </w:r>
            <w:r w:rsidRPr="00435B15">
              <w:t xml:space="preserve"> des Ziellandes (Reisewarnungen d</w:t>
            </w:r>
            <w:r w:rsidR="00345D8C">
              <w:t>es</w:t>
            </w:r>
            <w:r w:rsidRPr="00435B15">
              <w:t xml:space="preserve"> </w:t>
            </w:r>
            <w:r w:rsidR="00345D8C">
              <w:t>Auswärtigen Amtes (</w:t>
            </w:r>
            <w:r w:rsidRPr="00435B15">
              <w:t>AA</w:t>
            </w:r>
            <w:r w:rsidR="00345D8C">
              <w:t>)</w:t>
            </w:r>
            <w:r w:rsidRPr="00435B15">
              <w:t xml:space="preserve"> beachten)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rPr>
            </w:pPr>
            <w:r w:rsidRPr="00435B15">
              <w:rPr>
                <w:b/>
              </w:rPr>
              <w:t>Aktenauszug (</w:t>
            </w:r>
            <w:r w:rsidRPr="00435B15">
              <w:t>besonders</w:t>
            </w:r>
            <w:r w:rsidRPr="00435B15">
              <w:rPr>
                <w:b/>
              </w:rPr>
              <w:t xml:space="preserve"> </w:t>
            </w:r>
            <w:r w:rsidRPr="00435B15">
              <w:rPr>
                <w:b/>
              </w:rPr>
              <w:lastRenderedPageBreak/>
              <w:t xml:space="preserve">Stellungnahme nach §36 Abs.3 SGBVIII </w:t>
            </w:r>
            <w:r w:rsidRPr="00435B15">
              <w:t>zur Unbedenklichkeit, Ausschluss einer seelischen Störung)</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proofErr w:type="spellStart"/>
            <w:r w:rsidRPr="00435B15">
              <w:lastRenderedPageBreak/>
              <w:t>Kidsmappe</w:t>
            </w:r>
            <w:proofErr w:type="spellEnd"/>
            <w:r w:rsidRPr="00435B15">
              <w:t xml:space="preserve"> ausgehändigt (wg. </w:t>
            </w:r>
            <w:r w:rsidRPr="00435B15">
              <w:rPr>
                <w:b/>
              </w:rPr>
              <w:t>Kinderrechten</w:t>
            </w:r>
            <w:r w:rsidRPr="00435B15">
              <w:t xml:space="preserve"> u. Beschwerdemanagement, Partizipation)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 xml:space="preserve">Kriseninterventionsplan </w:t>
            </w:r>
            <w:r w:rsidRPr="00435B15">
              <w:t>(Schlüsselprozess)</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rPr>
            </w:pPr>
            <w:r w:rsidRPr="00435B15">
              <w:rPr>
                <w:b/>
              </w:rPr>
              <w:t>Kosten</w:t>
            </w:r>
            <w:r w:rsidR="00345D8C">
              <w:rPr>
                <w:b/>
              </w:rPr>
              <w:t>zusage/ Leistungsbescheid des Jugendamtes</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rPr>
            </w:pPr>
            <w:r w:rsidRPr="00435B15">
              <w:rPr>
                <w:b/>
              </w:rPr>
              <w:t>Heimreise(n) nach Deutschland im HPG klären (</w:t>
            </w:r>
            <w:r w:rsidRPr="00435B15">
              <w:t>Kosten, Termine, etc</w:t>
            </w:r>
            <w:r w:rsidR="006F3E24">
              <w:t>.</w:t>
            </w:r>
            <w:r w:rsidRPr="00435B15">
              <w:rPr>
                <w:b/>
              </w:rPr>
              <w:t>)</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 xml:space="preserve">Nächsten HPG-Termin </w:t>
            </w:r>
            <w:r w:rsidRPr="00435B15">
              <w:t>festsetzen (z.B. vor Ort, Datum)</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rPr>
            </w:pPr>
            <w:r w:rsidRPr="00435B15">
              <w:rPr>
                <w:b/>
              </w:rPr>
              <w:t>Besuchswünsche der Sorgeberechtigten im HPG klären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shd w:val="clear" w:color="auto" w:fill="FF0000"/>
          </w:tcPr>
          <w:p w:rsidR="00CC18E8" w:rsidRPr="00697596" w:rsidRDefault="00CC18E8" w:rsidP="00DB17F7">
            <w:pPr>
              <w:pStyle w:val="Endnotentext"/>
              <w:rPr>
                <w:b/>
                <w:sz w:val="44"/>
                <w:szCs w:val="44"/>
              </w:rPr>
            </w:pPr>
            <w:r w:rsidRPr="00697596">
              <w:rPr>
                <w:b/>
                <w:sz w:val="44"/>
                <w:szCs w:val="44"/>
              </w:rPr>
              <w:t>Gesundheit</w:t>
            </w:r>
          </w:p>
        </w:tc>
        <w:tc>
          <w:tcPr>
            <w:tcW w:w="1276" w:type="dxa"/>
            <w:vAlign w:val="center"/>
          </w:tcPr>
          <w:p w:rsidR="00CC18E8" w:rsidRPr="00697596" w:rsidRDefault="00CC18E8" w:rsidP="009F6F77">
            <w:pPr>
              <w:pStyle w:val="Endnotentext"/>
              <w:rPr>
                <w:sz w:val="22"/>
                <w:szCs w:val="22"/>
              </w:rPr>
            </w:pPr>
            <w:r w:rsidRPr="00697596">
              <w:rPr>
                <w:sz w:val="22"/>
                <w:szCs w:val="22"/>
              </w:rPr>
              <w:t>√= vorhanden</w:t>
            </w:r>
          </w:p>
        </w:tc>
        <w:tc>
          <w:tcPr>
            <w:tcW w:w="1400" w:type="dxa"/>
            <w:vAlign w:val="center"/>
          </w:tcPr>
          <w:p w:rsidR="00CC18E8" w:rsidRPr="00697596" w:rsidRDefault="00CC18E8" w:rsidP="009F6F77">
            <w:pPr>
              <w:pStyle w:val="Endnotentext"/>
              <w:rPr>
                <w:sz w:val="22"/>
                <w:szCs w:val="22"/>
              </w:rPr>
            </w:pPr>
            <w:r w:rsidRPr="00697596">
              <w:rPr>
                <w:sz w:val="22"/>
                <w:szCs w:val="22"/>
              </w:rPr>
              <w:t>In Auftrag</w:t>
            </w:r>
          </w:p>
        </w:tc>
        <w:tc>
          <w:tcPr>
            <w:tcW w:w="1822" w:type="dxa"/>
            <w:vAlign w:val="center"/>
          </w:tcPr>
          <w:p w:rsidR="00CC18E8" w:rsidRPr="00697596" w:rsidRDefault="00CC18E8" w:rsidP="009F6F77">
            <w:pPr>
              <w:pStyle w:val="Endnotentext"/>
              <w:rPr>
                <w:sz w:val="22"/>
                <w:szCs w:val="22"/>
              </w:rPr>
            </w:pPr>
            <w:r w:rsidRPr="00697596">
              <w:rPr>
                <w:sz w:val="22"/>
                <w:szCs w:val="22"/>
              </w:rPr>
              <w:t>Bis wann? Datum</w:t>
            </w:r>
          </w:p>
        </w:tc>
        <w:tc>
          <w:tcPr>
            <w:tcW w:w="1847" w:type="dxa"/>
            <w:vAlign w:val="center"/>
          </w:tcPr>
          <w:p w:rsidR="00CC18E8" w:rsidRPr="00697596" w:rsidRDefault="00CC18E8" w:rsidP="009F6F77">
            <w:pPr>
              <w:pStyle w:val="Endnotentext"/>
              <w:rPr>
                <w:sz w:val="22"/>
                <w:szCs w:val="22"/>
              </w:rPr>
            </w:pPr>
            <w:r w:rsidRPr="00697596">
              <w:rPr>
                <w:sz w:val="22"/>
                <w:szCs w:val="22"/>
              </w:rPr>
              <w:t>verantwortlich</w:t>
            </w:r>
          </w:p>
        </w:tc>
      </w:tr>
      <w:tr w:rsidR="00CC18E8" w:rsidRPr="00697596" w:rsidTr="009F6F77">
        <w:tc>
          <w:tcPr>
            <w:tcW w:w="2943" w:type="dxa"/>
          </w:tcPr>
          <w:p w:rsidR="00CC18E8" w:rsidRPr="00435B15" w:rsidRDefault="00CC18E8" w:rsidP="006F3E24">
            <w:pPr>
              <w:pStyle w:val="Endnotentext"/>
            </w:pPr>
            <w:r w:rsidRPr="00435B15">
              <w:rPr>
                <w:b/>
              </w:rPr>
              <w:t>Auslandskrankenversicherung</w:t>
            </w:r>
            <w:r w:rsidRPr="00435B15">
              <w:t xml:space="preserve"> prüfen (z.B. als Familienangehöriger über Sorgeberechtigte in D</w:t>
            </w:r>
            <w:r w:rsidR="00C1503A">
              <w:t>eutschland</w:t>
            </w:r>
            <w:r w:rsidRPr="00435B15">
              <w:t>, GKV, Vordruck S1, Verordn</w:t>
            </w:r>
            <w:r w:rsidR="00C1503A">
              <w:t>ung</w:t>
            </w:r>
            <w:r w:rsidRPr="00435B15">
              <w:t xml:space="preserve"> (EG) Nr.883/2004 ff. bzw. E 109; wichtige anstehende ärztl. Maßnahmen (z.B. </w:t>
            </w:r>
            <w:proofErr w:type="spellStart"/>
            <w:r w:rsidRPr="00435B15">
              <w:t>kieferorthop</w:t>
            </w:r>
            <w:r w:rsidR="006F3E24">
              <w:t>äd</w:t>
            </w:r>
            <w:proofErr w:type="spellEnd"/>
            <w:r w:rsidR="006F3E24">
              <w:t>. Behandlung) vorher prüfen wegen</w:t>
            </w:r>
            <w:r w:rsidRPr="00435B15">
              <w:t xml:space="preserve"> Kostenübernahme</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Krankenkassenkarte</w:t>
            </w:r>
            <w:r w:rsidRPr="00435B15">
              <w:t xml:space="preserve"> (Gültigkeitsprüfung)</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 xml:space="preserve">EHIC </w:t>
            </w:r>
            <w:r w:rsidRPr="00435B15">
              <w:t>Rückseite KKK für Europa</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Kopie</w:t>
            </w:r>
            <w:r w:rsidRPr="00435B15">
              <w:t xml:space="preserve"> in Akte aufnehmen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rPr>
            </w:pPr>
            <w:r w:rsidRPr="00435B15">
              <w:rPr>
                <w:b/>
              </w:rPr>
              <w:t>Impfausweis</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t xml:space="preserve">Bonusheft </w:t>
            </w:r>
            <w:r w:rsidRPr="00435B15">
              <w:rPr>
                <w:b/>
              </w:rPr>
              <w:t>Zahnarzt</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Medikamente</w:t>
            </w:r>
            <w:r w:rsidRPr="00435B15">
              <w:t xml:space="preserve"> /Einnahmeart</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Bescheinigung</w:t>
            </w:r>
            <w:r w:rsidRPr="00435B15">
              <w:t xml:space="preserve"> für das Mitführen von Betäubungsmitteln im Rahmen einer ärztlichen Behandlung nach Artikel 75 des Schengener Durchführungsabkommens (z.B. bei Ritalin) auf Formblatt</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Krankheiten</w:t>
            </w:r>
            <w:r w:rsidRPr="00435B15">
              <w:t xml:space="preserve">/ Vorerkrankungen/ </w:t>
            </w:r>
            <w:r w:rsidRPr="00435B15">
              <w:rPr>
                <w:b/>
              </w:rPr>
              <w:t>Allergien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rPr>
                <w:b/>
              </w:rPr>
              <w:t xml:space="preserve">Gesundheitliche Vorsorge </w:t>
            </w:r>
            <w:r w:rsidRPr="00435B15">
              <w:rPr>
                <w:b/>
              </w:rPr>
              <w:lastRenderedPageBreak/>
              <w:t>/Ärztliche Versorgung</w:t>
            </w:r>
            <w:r w:rsidRPr="00435B15">
              <w:t xml:space="preserve"> vor Ort garantiert</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rPr>
                <w:b/>
              </w:rPr>
            </w:pPr>
            <w:r w:rsidRPr="00435B15">
              <w:rPr>
                <w:b/>
              </w:rPr>
              <w:lastRenderedPageBreak/>
              <w:t xml:space="preserve">Psychologische Betreuung/ Psychiatrische Versorgung </w:t>
            </w:r>
            <w:r w:rsidRPr="00435B15">
              <w:t>im Notfall vor Ort garantiert</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tcPr>
          <w:p w:rsidR="00CC18E8" w:rsidRPr="00435B15" w:rsidRDefault="00CC18E8" w:rsidP="00DB17F7">
            <w:pPr>
              <w:pStyle w:val="Endnotentext"/>
            </w:pPr>
            <w:r w:rsidRPr="00435B15">
              <w:t>Notfallplan</w:t>
            </w:r>
          </w:p>
        </w:tc>
        <w:tc>
          <w:tcPr>
            <w:tcW w:w="1276" w:type="dxa"/>
            <w:vAlign w:val="center"/>
          </w:tcPr>
          <w:p w:rsidR="00CC18E8" w:rsidRPr="00435B15" w:rsidRDefault="00CC18E8" w:rsidP="009F6F77">
            <w:pPr>
              <w:pStyle w:val="Endnotentext"/>
            </w:pPr>
          </w:p>
        </w:tc>
        <w:tc>
          <w:tcPr>
            <w:tcW w:w="1400" w:type="dxa"/>
            <w:vAlign w:val="center"/>
          </w:tcPr>
          <w:p w:rsidR="00CC18E8" w:rsidRPr="00435B15" w:rsidRDefault="00CC18E8" w:rsidP="009F6F77">
            <w:pPr>
              <w:pStyle w:val="Endnotentext"/>
            </w:pPr>
          </w:p>
        </w:tc>
        <w:tc>
          <w:tcPr>
            <w:tcW w:w="1822" w:type="dxa"/>
            <w:vAlign w:val="center"/>
          </w:tcPr>
          <w:p w:rsidR="00CC18E8" w:rsidRPr="00435B15" w:rsidRDefault="00CC18E8" w:rsidP="009F6F77">
            <w:pPr>
              <w:pStyle w:val="Endnotentext"/>
            </w:pPr>
          </w:p>
        </w:tc>
        <w:tc>
          <w:tcPr>
            <w:tcW w:w="1847" w:type="dxa"/>
            <w:vAlign w:val="center"/>
          </w:tcPr>
          <w:p w:rsidR="00CC18E8" w:rsidRPr="00435B15" w:rsidRDefault="00CC18E8" w:rsidP="009F6F77">
            <w:pPr>
              <w:pStyle w:val="Endnotentext"/>
            </w:pPr>
          </w:p>
        </w:tc>
      </w:tr>
      <w:tr w:rsidR="00CC18E8" w:rsidRPr="00697596" w:rsidTr="009F6F77">
        <w:tc>
          <w:tcPr>
            <w:tcW w:w="2943" w:type="dxa"/>
            <w:shd w:val="clear" w:color="auto" w:fill="FFC000"/>
          </w:tcPr>
          <w:p w:rsidR="00CC18E8" w:rsidRPr="00697596" w:rsidRDefault="00CC18E8" w:rsidP="00DB17F7">
            <w:pPr>
              <w:pStyle w:val="Endnotentext"/>
              <w:rPr>
                <w:b/>
                <w:sz w:val="44"/>
                <w:szCs w:val="44"/>
              </w:rPr>
            </w:pPr>
            <w:r w:rsidRPr="00697596">
              <w:rPr>
                <w:b/>
                <w:sz w:val="44"/>
                <w:szCs w:val="44"/>
              </w:rPr>
              <w:t>Schule</w:t>
            </w:r>
          </w:p>
        </w:tc>
        <w:tc>
          <w:tcPr>
            <w:tcW w:w="1276" w:type="dxa"/>
            <w:vAlign w:val="center"/>
          </w:tcPr>
          <w:p w:rsidR="00CC18E8" w:rsidRPr="00697596" w:rsidRDefault="00CC18E8" w:rsidP="009F6F77">
            <w:pPr>
              <w:pStyle w:val="Endnotentext"/>
            </w:pPr>
            <w:r w:rsidRPr="00697596">
              <w:t>√=vor-</w:t>
            </w:r>
            <w:proofErr w:type="spellStart"/>
            <w:r w:rsidRPr="00697596">
              <w:t>handen</w:t>
            </w:r>
            <w:proofErr w:type="spellEnd"/>
          </w:p>
        </w:tc>
        <w:tc>
          <w:tcPr>
            <w:tcW w:w="1400" w:type="dxa"/>
            <w:vAlign w:val="center"/>
          </w:tcPr>
          <w:p w:rsidR="00CC18E8" w:rsidRPr="00697596" w:rsidRDefault="00CC18E8" w:rsidP="009F6F77">
            <w:pPr>
              <w:pStyle w:val="Endnotentext"/>
              <w:rPr>
                <w:sz w:val="22"/>
                <w:szCs w:val="22"/>
              </w:rPr>
            </w:pPr>
            <w:r w:rsidRPr="00697596">
              <w:rPr>
                <w:sz w:val="22"/>
                <w:szCs w:val="22"/>
              </w:rPr>
              <w:t>In Auftrag</w:t>
            </w:r>
          </w:p>
        </w:tc>
        <w:tc>
          <w:tcPr>
            <w:tcW w:w="1822" w:type="dxa"/>
            <w:vAlign w:val="center"/>
          </w:tcPr>
          <w:p w:rsidR="00CC18E8" w:rsidRPr="00697596" w:rsidRDefault="00CC18E8" w:rsidP="009F6F77">
            <w:pPr>
              <w:pStyle w:val="Endnotentext"/>
              <w:rPr>
                <w:sz w:val="22"/>
                <w:szCs w:val="22"/>
              </w:rPr>
            </w:pPr>
            <w:r w:rsidRPr="00697596">
              <w:rPr>
                <w:sz w:val="22"/>
                <w:szCs w:val="22"/>
              </w:rPr>
              <w:t>Bis wann? Datum</w:t>
            </w:r>
          </w:p>
        </w:tc>
        <w:tc>
          <w:tcPr>
            <w:tcW w:w="1847" w:type="dxa"/>
            <w:vAlign w:val="center"/>
          </w:tcPr>
          <w:p w:rsidR="00CC18E8" w:rsidRPr="00697596" w:rsidRDefault="00CC18E8" w:rsidP="009F6F77">
            <w:pPr>
              <w:pStyle w:val="Endnotentext"/>
              <w:rPr>
                <w:sz w:val="22"/>
                <w:szCs w:val="22"/>
              </w:rPr>
            </w:pPr>
            <w:r w:rsidRPr="00697596">
              <w:rPr>
                <w:sz w:val="22"/>
                <w:szCs w:val="22"/>
              </w:rPr>
              <w:t>verantwortlich</w:t>
            </w:r>
          </w:p>
        </w:tc>
      </w:tr>
      <w:tr w:rsidR="00CC18E8" w:rsidRPr="00697596" w:rsidTr="009F6F77">
        <w:tc>
          <w:tcPr>
            <w:tcW w:w="2943" w:type="dxa"/>
          </w:tcPr>
          <w:p w:rsidR="00CC18E8" w:rsidRPr="00435B15" w:rsidRDefault="00CC18E8" w:rsidP="00DB17F7">
            <w:pPr>
              <w:pStyle w:val="Endnotentext"/>
              <w:rPr>
                <w:sz w:val="21"/>
                <w:szCs w:val="21"/>
              </w:rPr>
            </w:pPr>
            <w:r w:rsidRPr="00435B15">
              <w:rPr>
                <w:b/>
                <w:sz w:val="21"/>
                <w:szCs w:val="21"/>
              </w:rPr>
              <w:t>Zeugnis</w:t>
            </w:r>
            <w:r w:rsidR="006F3E24">
              <w:rPr>
                <w:b/>
                <w:sz w:val="21"/>
                <w:szCs w:val="21"/>
              </w:rPr>
              <w:t>(s</w:t>
            </w:r>
            <w:r w:rsidRPr="00435B15">
              <w:rPr>
                <w:b/>
                <w:sz w:val="21"/>
                <w:szCs w:val="21"/>
              </w:rPr>
              <w:t xml:space="preserve">e) </w:t>
            </w:r>
            <w:r w:rsidRPr="00435B15">
              <w:rPr>
                <w:sz w:val="21"/>
                <w:szCs w:val="21"/>
              </w:rPr>
              <w:t>Originale</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tcPr>
          <w:p w:rsidR="00CC18E8" w:rsidRPr="00435B15" w:rsidRDefault="00CC18E8" w:rsidP="00DB17F7">
            <w:pPr>
              <w:pStyle w:val="Endnotentext"/>
              <w:rPr>
                <w:sz w:val="21"/>
                <w:szCs w:val="21"/>
              </w:rPr>
            </w:pPr>
            <w:r w:rsidRPr="00435B15">
              <w:rPr>
                <w:b/>
                <w:sz w:val="21"/>
                <w:szCs w:val="21"/>
              </w:rPr>
              <w:t xml:space="preserve">Distanzbeschulung lt. HPG im Hilfeplankonzept erforderlich </w:t>
            </w:r>
            <w:r w:rsidRPr="00435B15">
              <w:rPr>
                <w:sz w:val="21"/>
                <w:szCs w:val="21"/>
              </w:rPr>
              <w:t>(z.B. Fle</w:t>
            </w:r>
            <w:bookmarkStart w:id="4" w:name="_GoBack"/>
            <w:bookmarkEnd w:id="4"/>
            <w:r w:rsidRPr="00435B15">
              <w:rPr>
                <w:sz w:val="21"/>
                <w:szCs w:val="21"/>
              </w:rPr>
              <w:t>x-Fernschule)</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tcPr>
          <w:p w:rsidR="00CC18E8" w:rsidRPr="00435B15" w:rsidRDefault="00CC18E8" w:rsidP="00DB17F7">
            <w:pPr>
              <w:pStyle w:val="Endnotentext"/>
              <w:rPr>
                <w:b/>
                <w:sz w:val="21"/>
                <w:szCs w:val="21"/>
              </w:rPr>
            </w:pPr>
            <w:r w:rsidRPr="00435B15">
              <w:rPr>
                <w:b/>
                <w:sz w:val="21"/>
                <w:szCs w:val="21"/>
              </w:rPr>
              <w:t xml:space="preserve">Einstufungstest/ -Ergebnis </w:t>
            </w:r>
            <w:r w:rsidRPr="00435B15">
              <w:rPr>
                <w:sz w:val="21"/>
                <w:szCs w:val="21"/>
              </w:rPr>
              <w:t>angefordert</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tcPr>
          <w:p w:rsidR="00CC18E8" w:rsidRPr="00435B15" w:rsidRDefault="00CC18E8" w:rsidP="00DB17F7">
            <w:pPr>
              <w:pStyle w:val="Endnotentext"/>
              <w:rPr>
                <w:sz w:val="21"/>
                <w:szCs w:val="21"/>
              </w:rPr>
            </w:pPr>
            <w:r w:rsidRPr="00435B15">
              <w:rPr>
                <w:b/>
                <w:sz w:val="21"/>
                <w:szCs w:val="21"/>
              </w:rPr>
              <w:t xml:space="preserve">Beschulungspaket(e) </w:t>
            </w:r>
            <w:r w:rsidRPr="00435B15">
              <w:rPr>
                <w:sz w:val="21"/>
                <w:szCs w:val="21"/>
              </w:rPr>
              <w:t>bestellt</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shd w:val="clear" w:color="auto" w:fill="00B0F0"/>
          </w:tcPr>
          <w:p w:rsidR="00CC18E8" w:rsidRPr="00697596" w:rsidRDefault="00CC18E8" w:rsidP="00DB17F7">
            <w:pPr>
              <w:pStyle w:val="Endnotentext"/>
              <w:rPr>
                <w:b/>
                <w:sz w:val="44"/>
                <w:szCs w:val="44"/>
              </w:rPr>
            </w:pPr>
            <w:r w:rsidRPr="00697596">
              <w:rPr>
                <w:b/>
                <w:sz w:val="44"/>
                <w:szCs w:val="44"/>
              </w:rPr>
              <w:t>Sonstiges</w:t>
            </w:r>
          </w:p>
        </w:tc>
        <w:tc>
          <w:tcPr>
            <w:tcW w:w="1276" w:type="dxa"/>
            <w:vAlign w:val="center"/>
          </w:tcPr>
          <w:p w:rsidR="00CC18E8" w:rsidRPr="00697596" w:rsidRDefault="00CC18E8" w:rsidP="009F6F77">
            <w:pPr>
              <w:pStyle w:val="Endnotentext"/>
              <w:rPr>
                <w:sz w:val="22"/>
                <w:szCs w:val="22"/>
              </w:rPr>
            </w:pPr>
          </w:p>
        </w:tc>
        <w:tc>
          <w:tcPr>
            <w:tcW w:w="1400" w:type="dxa"/>
            <w:vAlign w:val="center"/>
          </w:tcPr>
          <w:p w:rsidR="00CC18E8" w:rsidRPr="00697596" w:rsidRDefault="00CC18E8" w:rsidP="009F6F77">
            <w:pPr>
              <w:pStyle w:val="Endnotentext"/>
              <w:rPr>
                <w:sz w:val="22"/>
                <w:szCs w:val="22"/>
              </w:rPr>
            </w:pPr>
          </w:p>
        </w:tc>
        <w:tc>
          <w:tcPr>
            <w:tcW w:w="1822" w:type="dxa"/>
            <w:vAlign w:val="center"/>
          </w:tcPr>
          <w:p w:rsidR="00CC18E8" w:rsidRPr="00697596" w:rsidRDefault="00CC18E8" w:rsidP="009F6F77">
            <w:pPr>
              <w:pStyle w:val="Endnotentext"/>
              <w:rPr>
                <w:sz w:val="22"/>
                <w:szCs w:val="22"/>
              </w:rPr>
            </w:pPr>
          </w:p>
        </w:tc>
        <w:tc>
          <w:tcPr>
            <w:tcW w:w="1847" w:type="dxa"/>
            <w:vAlign w:val="center"/>
          </w:tcPr>
          <w:p w:rsidR="00CC18E8" w:rsidRPr="00697596" w:rsidRDefault="00CC18E8" w:rsidP="009F6F77">
            <w:pPr>
              <w:pStyle w:val="Endnotentext"/>
              <w:rPr>
                <w:sz w:val="22"/>
                <w:szCs w:val="22"/>
              </w:rPr>
            </w:pPr>
          </w:p>
        </w:tc>
      </w:tr>
      <w:tr w:rsidR="00CC18E8" w:rsidRPr="00697596" w:rsidTr="009F6F77">
        <w:tc>
          <w:tcPr>
            <w:tcW w:w="2943" w:type="dxa"/>
          </w:tcPr>
          <w:p w:rsidR="00CC18E8" w:rsidRPr="00435B15" w:rsidRDefault="00CC18E8" w:rsidP="00DB17F7">
            <w:pPr>
              <w:pStyle w:val="Endnotentext"/>
              <w:rPr>
                <w:b/>
                <w:sz w:val="21"/>
                <w:szCs w:val="21"/>
              </w:rPr>
            </w:pPr>
            <w:proofErr w:type="spellStart"/>
            <w:r w:rsidRPr="00435B15">
              <w:rPr>
                <w:b/>
                <w:sz w:val="21"/>
                <w:szCs w:val="21"/>
              </w:rPr>
              <w:t>Genogramm</w:t>
            </w:r>
            <w:proofErr w:type="spellEnd"/>
            <w:r w:rsidRPr="00435B15">
              <w:rPr>
                <w:b/>
                <w:sz w:val="21"/>
                <w:szCs w:val="21"/>
              </w:rPr>
              <w:t xml:space="preserve"> </w:t>
            </w:r>
            <w:r w:rsidRPr="00435B15">
              <w:rPr>
                <w:sz w:val="21"/>
                <w:szCs w:val="21"/>
              </w:rPr>
              <w:t>der Familie</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tcPr>
          <w:p w:rsidR="00CC18E8" w:rsidRPr="00435B15" w:rsidRDefault="00CC18E8" w:rsidP="00DB17F7">
            <w:pPr>
              <w:pStyle w:val="Endnotentext"/>
              <w:rPr>
                <w:sz w:val="21"/>
                <w:szCs w:val="21"/>
              </w:rPr>
            </w:pPr>
            <w:r w:rsidRPr="00435B15">
              <w:rPr>
                <w:b/>
                <w:sz w:val="21"/>
                <w:szCs w:val="21"/>
              </w:rPr>
              <w:t>Angemessene Bekleidung</w:t>
            </w:r>
            <w:r w:rsidRPr="00435B15">
              <w:rPr>
                <w:sz w:val="21"/>
                <w:szCs w:val="21"/>
              </w:rPr>
              <w:t xml:space="preserve"> für das Gastland (Winterbekleidung)</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tcPr>
          <w:p w:rsidR="00CC18E8" w:rsidRPr="00435B15" w:rsidRDefault="00CC18E8" w:rsidP="00DB17F7">
            <w:pPr>
              <w:pStyle w:val="Endnotentext"/>
              <w:rPr>
                <w:sz w:val="21"/>
                <w:szCs w:val="21"/>
              </w:rPr>
            </w:pPr>
            <w:r w:rsidRPr="00435B15">
              <w:rPr>
                <w:b/>
                <w:sz w:val="21"/>
                <w:szCs w:val="21"/>
              </w:rPr>
              <w:t xml:space="preserve">Erreichbarkeiten klären, </w:t>
            </w:r>
            <w:r w:rsidRPr="00435B15">
              <w:rPr>
                <w:sz w:val="21"/>
                <w:szCs w:val="21"/>
              </w:rPr>
              <w:t>Anschriften, Telefonnr., etc.</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tcPr>
          <w:p w:rsidR="00CC18E8" w:rsidRPr="00435B15" w:rsidRDefault="00CC18E8" w:rsidP="00DB17F7">
            <w:pPr>
              <w:pStyle w:val="Endnotentext"/>
              <w:rPr>
                <w:sz w:val="21"/>
                <w:szCs w:val="21"/>
              </w:rPr>
            </w:pPr>
            <w:r w:rsidRPr="00435B15">
              <w:rPr>
                <w:b/>
                <w:sz w:val="21"/>
                <w:szCs w:val="21"/>
              </w:rPr>
              <w:t xml:space="preserve">Kontakte vereinbaren, Kommunikationsformen klären </w:t>
            </w:r>
            <w:r w:rsidRPr="00435B15">
              <w:rPr>
                <w:sz w:val="21"/>
                <w:szCs w:val="21"/>
              </w:rPr>
              <w:t xml:space="preserve"> (z.B. regelmäßige Skype-Videositzungen, Internetnutzung, Handynutzung)</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r w:rsidR="00CC18E8" w:rsidRPr="00697596" w:rsidTr="009F6F77">
        <w:tc>
          <w:tcPr>
            <w:tcW w:w="2943" w:type="dxa"/>
          </w:tcPr>
          <w:p w:rsidR="00CC18E8" w:rsidRPr="00435B15" w:rsidRDefault="00CC18E8" w:rsidP="00DB17F7">
            <w:pPr>
              <w:pStyle w:val="Endnotentext"/>
              <w:rPr>
                <w:b/>
                <w:sz w:val="21"/>
                <w:szCs w:val="21"/>
              </w:rPr>
            </w:pPr>
            <w:r w:rsidRPr="00435B15">
              <w:rPr>
                <w:b/>
                <w:sz w:val="21"/>
                <w:szCs w:val="21"/>
              </w:rPr>
              <w:t>Vertretungsregelung mit Träger abstimmen</w:t>
            </w:r>
          </w:p>
        </w:tc>
        <w:tc>
          <w:tcPr>
            <w:tcW w:w="1276" w:type="dxa"/>
            <w:vAlign w:val="center"/>
          </w:tcPr>
          <w:p w:rsidR="00CC18E8" w:rsidRPr="00435B15" w:rsidRDefault="00CC18E8" w:rsidP="009F6F77">
            <w:pPr>
              <w:pStyle w:val="Endnotentext"/>
              <w:rPr>
                <w:sz w:val="21"/>
                <w:szCs w:val="21"/>
              </w:rPr>
            </w:pPr>
          </w:p>
        </w:tc>
        <w:tc>
          <w:tcPr>
            <w:tcW w:w="1400" w:type="dxa"/>
            <w:vAlign w:val="center"/>
          </w:tcPr>
          <w:p w:rsidR="00CC18E8" w:rsidRPr="00435B15" w:rsidRDefault="00CC18E8" w:rsidP="009F6F77">
            <w:pPr>
              <w:pStyle w:val="Endnotentext"/>
              <w:rPr>
                <w:sz w:val="21"/>
                <w:szCs w:val="21"/>
              </w:rPr>
            </w:pPr>
          </w:p>
        </w:tc>
        <w:tc>
          <w:tcPr>
            <w:tcW w:w="1822" w:type="dxa"/>
            <w:vAlign w:val="center"/>
          </w:tcPr>
          <w:p w:rsidR="00CC18E8" w:rsidRPr="00435B15" w:rsidRDefault="00CC18E8" w:rsidP="009F6F77">
            <w:pPr>
              <w:pStyle w:val="Endnotentext"/>
              <w:rPr>
                <w:sz w:val="21"/>
                <w:szCs w:val="21"/>
              </w:rPr>
            </w:pPr>
          </w:p>
        </w:tc>
        <w:tc>
          <w:tcPr>
            <w:tcW w:w="1847" w:type="dxa"/>
            <w:vAlign w:val="center"/>
          </w:tcPr>
          <w:p w:rsidR="00CC18E8" w:rsidRPr="00435B15" w:rsidRDefault="00CC18E8" w:rsidP="009F6F77">
            <w:pPr>
              <w:pStyle w:val="Endnotentext"/>
              <w:rPr>
                <w:sz w:val="21"/>
                <w:szCs w:val="21"/>
              </w:rPr>
            </w:pPr>
          </w:p>
        </w:tc>
      </w:tr>
    </w:tbl>
    <w:p w:rsidR="00C86E2F" w:rsidRPr="00C86E2F" w:rsidRDefault="00C86E2F" w:rsidP="00C86E2F"/>
    <w:sectPr w:rsidR="00C86E2F" w:rsidRPr="00C86E2F" w:rsidSect="003F7C00">
      <w:headerReference w:type="even" r:id="rId9"/>
      <w:headerReference w:type="default" r:id="rId10"/>
      <w:footerReference w:type="default" r:id="rId11"/>
      <w:headerReference w:type="first" r:id="rId12"/>
      <w:pgSz w:w="11906" w:h="16838"/>
      <w:pgMar w:top="1417" w:right="1417" w:bottom="1134" w:left="1417" w:header="226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BE" w:rsidRDefault="000257BE" w:rsidP="00E84AE6">
      <w:pPr>
        <w:spacing w:line="240" w:lineRule="auto"/>
      </w:pPr>
      <w:r>
        <w:separator/>
      </w:r>
    </w:p>
  </w:endnote>
  <w:endnote w:type="continuationSeparator" w:id="0">
    <w:p w:rsidR="000257BE" w:rsidRDefault="000257BE" w:rsidP="00E84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45" w:rsidRDefault="00E61145">
    <w:pPr>
      <w:pStyle w:val="Fuzeile"/>
    </w:pPr>
    <w:r>
      <w:rPr>
        <w:noProof/>
        <w:lang w:eastAsia="de-DE"/>
      </w:rPr>
      <mc:AlternateContent>
        <mc:Choice Requires="wps">
          <w:drawing>
            <wp:anchor distT="0" distB="0" distL="114300" distR="114300" simplePos="0" relativeHeight="251662336" behindDoc="0" locked="0" layoutInCell="1" allowOverlap="1" wp14:editId="36B11C9B">
              <wp:simplePos x="0" y="0"/>
              <wp:positionH relativeFrom="column">
                <wp:posOffset>5423535</wp:posOffset>
              </wp:positionH>
              <wp:positionV relativeFrom="paragraph">
                <wp:posOffset>9525</wp:posOffset>
              </wp:positionV>
              <wp:extent cx="904875" cy="2476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noFill/>
                      <a:ln w="9525">
                        <a:noFill/>
                        <a:miter lim="800000"/>
                        <a:headEnd/>
                        <a:tailEnd/>
                      </a:ln>
                    </wps:spPr>
                    <wps:txbx>
                      <w:txbxContent>
                        <w:p w:rsidR="00E61145" w:rsidRPr="00F841FD" w:rsidRDefault="00E61145" w:rsidP="00E61145">
                          <w:pPr>
                            <w:jc w:val="right"/>
                            <w:rPr>
                              <w:rFonts w:ascii="Arial" w:hAnsi="Arial" w:cs="Arial"/>
                              <w:sz w:val="18"/>
                              <w:szCs w:val="18"/>
                            </w:rPr>
                          </w:pPr>
                          <w:r w:rsidRPr="00F841FD">
                            <w:rPr>
                              <w:rFonts w:ascii="Arial" w:hAnsi="Arial" w:cs="Arial"/>
                              <w:sz w:val="18"/>
                              <w:szCs w:val="18"/>
                            </w:rPr>
                            <w:t xml:space="preserve">Seite  </w:t>
                          </w:r>
                          <w:r w:rsidRPr="00F841FD">
                            <w:rPr>
                              <w:rFonts w:ascii="Arial" w:hAnsi="Arial" w:cs="Arial"/>
                              <w:sz w:val="18"/>
                              <w:szCs w:val="18"/>
                            </w:rPr>
                            <w:fldChar w:fldCharType="begin"/>
                          </w:r>
                          <w:r w:rsidRPr="00F841FD">
                            <w:rPr>
                              <w:rFonts w:ascii="Arial" w:hAnsi="Arial" w:cs="Arial"/>
                              <w:sz w:val="18"/>
                              <w:szCs w:val="18"/>
                            </w:rPr>
                            <w:instrText>PAGE   \* MERGEFORMAT</w:instrText>
                          </w:r>
                          <w:r w:rsidRPr="00F841FD">
                            <w:rPr>
                              <w:rFonts w:ascii="Arial" w:hAnsi="Arial" w:cs="Arial"/>
                              <w:sz w:val="18"/>
                              <w:szCs w:val="18"/>
                            </w:rPr>
                            <w:fldChar w:fldCharType="separate"/>
                          </w:r>
                          <w:r w:rsidR="006F3E24">
                            <w:rPr>
                              <w:rFonts w:ascii="Arial" w:hAnsi="Arial" w:cs="Arial"/>
                              <w:noProof/>
                              <w:sz w:val="18"/>
                              <w:szCs w:val="18"/>
                            </w:rPr>
                            <w:t>1</w:t>
                          </w:r>
                          <w:r w:rsidRPr="00F841FD">
                            <w:rPr>
                              <w:rFonts w:ascii="Arial" w:hAnsi="Arial"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05pt;margin-top:.75pt;width:71.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" filled="f" stroked="f">
              <v:textbox>
                <w:txbxContent>
                  <w:p w:rsidR="00E61145" w:rsidRPr="00F841FD" w:rsidRDefault="00E61145" w:rsidP="00E61145">
                    <w:pPr>
                      <w:jc w:val="right"/>
                      <w:rPr>
                        <w:rFonts w:ascii="Arial" w:hAnsi="Arial" w:cs="Arial"/>
                        <w:sz w:val="18"/>
                        <w:szCs w:val="18"/>
                      </w:rPr>
                    </w:pPr>
                    <w:r w:rsidRPr="00F841FD">
                      <w:rPr>
                        <w:rFonts w:ascii="Arial" w:hAnsi="Arial" w:cs="Arial"/>
                        <w:sz w:val="18"/>
                        <w:szCs w:val="18"/>
                      </w:rPr>
                      <w:t xml:space="preserve">Seite  </w:t>
                    </w:r>
                    <w:r w:rsidRPr="00F841FD">
                      <w:rPr>
                        <w:rFonts w:ascii="Arial" w:hAnsi="Arial" w:cs="Arial"/>
                        <w:sz w:val="18"/>
                        <w:szCs w:val="18"/>
                      </w:rPr>
                      <w:fldChar w:fldCharType="begin"/>
                    </w:r>
                    <w:r w:rsidRPr="00F841FD">
                      <w:rPr>
                        <w:rFonts w:ascii="Arial" w:hAnsi="Arial" w:cs="Arial"/>
                        <w:sz w:val="18"/>
                        <w:szCs w:val="18"/>
                      </w:rPr>
                      <w:instrText>PAGE   \* MERGEFORMAT</w:instrText>
                    </w:r>
                    <w:r w:rsidRPr="00F841FD">
                      <w:rPr>
                        <w:rFonts w:ascii="Arial" w:hAnsi="Arial" w:cs="Arial"/>
                        <w:sz w:val="18"/>
                        <w:szCs w:val="18"/>
                      </w:rPr>
                      <w:fldChar w:fldCharType="separate"/>
                    </w:r>
                    <w:r w:rsidR="006F3E24">
                      <w:rPr>
                        <w:rFonts w:ascii="Arial" w:hAnsi="Arial" w:cs="Arial"/>
                        <w:noProof/>
                        <w:sz w:val="18"/>
                        <w:szCs w:val="18"/>
                      </w:rPr>
                      <w:t>1</w:t>
                    </w:r>
                    <w:r w:rsidRPr="00F841FD">
                      <w:rPr>
                        <w:rFonts w:ascii="Arial" w:hAnsi="Arial" w:cs="Arial"/>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BE" w:rsidRDefault="000257BE" w:rsidP="00E84AE6">
      <w:pPr>
        <w:spacing w:line="240" w:lineRule="auto"/>
      </w:pPr>
      <w:r>
        <w:separator/>
      </w:r>
    </w:p>
  </w:footnote>
  <w:footnote w:type="continuationSeparator" w:id="0">
    <w:p w:rsidR="000257BE" w:rsidRDefault="000257BE" w:rsidP="00E84A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E6" w:rsidRDefault="000257B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6293" o:spid="_x0000_s2050" type="#_x0000_t75" style="position:absolute;margin-left:0;margin-top:0;width:589.2pt;height:833.45pt;z-index:-251657216;mso-position-horizontal:center;mso-position-horizontal-relative:margin;mso-position-vertical:center;mso-position-vertical-relative:margin" o:allowincell="f">
          <v:imagedata r:id="rId1" o:title="Briefkop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CD" w:rsidRPr="00C61DCD" w:rsidRDefault="00C61DCD" w:rsidP="00C61DCD">
    <w:pPr>
      <w:pStyle w:val="Kopfzeile"/>
    </w:pPr>
    <w:r>
      <w:rPr>
        <w:noProof/>
        <w:lang w:eastAsia="de-DE"/>
      </w:rPr>
      <w:drawing>
        <wp:anchor distT="0" distB="0" distL="114300" distR="114300" simplePos="0" relativeHeight="251663360" behindDoc="1" locked="0" layoutInCell="1" allowOverlap="1" wp14:anchorId="266561C1" wp14:editId="1A63F65E">
          <wp:simplePos x="0" y="0"/>
          <wp:positionH relativeFrom="column">
            <wp:posOffset>-899795</wp:posOffset>
          </wp:positionH>
          <wp:positionV relativeFrom="paragraph">
            <wp:posOffset>-1412240</wp:posOffset>
          </wp:positionV>
          <wp:extent cx="7553325" cy="141795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be.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417955"/>
                  </a:xfrm>
                  <a:prstGeom prst="rect">
                    <a:avLst/>
                  </a:prstGeom>
                </pic:spPr>
              </pic:pic>
            </a:graphicData>
          </a:graphic>
          <wp14:sizeRelH relativeFrom="page">
            <wp14:pctWidth>0</wp14:pctWidth>
          </wp14:sizeRelH>
          <wp14:sizeRelV relativeFrom="page">
            <wp14:pctHeight>0</wp14:pctHeight>
          </wp14:sizeRelV>
        </wp:anchor>
      </w:drawing>
    </w:r>
    <w:r w:rsidRPr="00C61DCD">
      <w:t xml:space="preserve">CHECKLISTE  </w:t>
    </w:r>
    <w:proofErr w:type="spellStart"/>
    <w:r w:rsidRPr="00C61DCD">
      <w:rPr>
        <w:b/>
      </w:rPr>
      <w:t>AUSLANDSMAßNAHMEN</w:t>
    </w:r>
    <w:proofErr w:type="spellEnd"/>
    <w:r w:rsidRPr="00C61DCD">
      <w:t xml:space="preserve"> (stationäre Settings/Reiseprojekt)</w:t>
    </w:r>
    <w:r w:rsidRPr="00C61DCD">
      <w:tab/>
    </w:r>
    <w:r w:rsidRPr="00C61DCD">
      <w:rPr>
        <w:b/>
      </w:rPr>
      <w:t>März 2014</w:t>
    </w:r>
    <w:r w:rsidR="006F3E24">
      <w:t xml:space="preserve"> </w:t>
    </w:r>
  </w:p>
  <w:p w:rsidR="00E84AE6" w:rsidRDefault="00E84A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E6" w:rsidRDefault="000257B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6292" o:spid="_x0000_s2049" type="#_x0000_t75" style="position:absolute;margin-left:0;margin-top:0;width:589.2pt;height:833.45pt;z-index:-251658240;mso-position-horizontal:center;mso-position-horizontal-relative:margin;mso-position-vertical:center;mso-position-vertical-relative:margin" o:allowincell="f">
          <v:imagedata r:id="rId1" o:title="Briefkop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CC2"/>
    <w:multiLevelType w:val="multilevel"/>
    <w:tmpl w:val="6270C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21C2C"/>
    <w:multiLevelType w:val="multilevel"/>
    <w:tmpl w:val="F1FE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40942"/>
    <w:multiLevelType w:val="multilevel"/>
    <w:tmpl w:val="BAE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47F1B"/>
    <w:multiLevelType w:val="multilevel"/>
    <w:tmpl w:val="1A2A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C1089"/>
    <w:multiLevelType w:val="multilevel"/>
    <w:tmpl w:val="1F3C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5D69B5"/>
    <w:multiLevelType w:val="multilevel"/>
    <w:tmpl w:val="21DC6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9F67C5"/>
    <w:multiLevelType w:val="multilevel"/>
    <w:tmpl w:val="8868A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5377FC"/>
    <w:multiLevelType w:val="multilevel"/>
    <w:tmpl w:val="A29EFC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C74051"/>
    <w:multiLevelType w:val="multilevel"/>
    <w:tmpl w:val="53960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FA7289"/>
    <w:multiLevelType w:val="multilevel"/>
    <w:tmpl w:val="8F40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11B11"/>
    <w:multiLevelType w:val="multilevel"/>
    <w:tmpl w:val="081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2133F"/>
    <w:multiLevelType w:val="multilevel"/>
    <w:tmpl w:val="FDD22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861BB"/>
    <w:multiLevelType w:val="multilevel"/>
    <w:tmpl w:val="27A8C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1E0699"/>
    <w:multiLevelType w:val="multilevel"/>
    <w:tmpl w:val="A404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1A60F1"/>
    <w:multiLevelType w:val="multilevel"/>
    <w:tmpl w:val="7206A9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BE61D9"/>
    <w:multiLevelType w:val="hybridMultilevel"/>
    <w:tmpl w:val="1C7ACC0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AC6625E"/>
    <w:multiLevelType w:val="multilevel"/>
    <w:tmpl w:val="DD7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10"/>
  </w:num>
  <w:num w:numId="5">
    <w:abstractNumId w:val="13"/>
  </w:num>
  <w:num w:numId="6">
    <w:abstractNumId w:val="6"/>
  </w:num>
  <w:num w:numId="7">
    <w:abstractNumId w:val="11"/>
  </w:num>
  <w:num w:numId="8">
    <w:abstractNumId w:val="0"/>
  </w:num>
  <w:num w:numId="9">
    <w:abstractNumId w:val="12"/>
  </w:num>
  <w:num w:numId="10">
    <w:abstractNumId w:val="7"/>
  </w:num>
  <w:num w:numId="11">
    <w:abstractNumId w:val="14"/>
  </w:num>
  <w:num w:numId="12">
    <w:abstractNumId w:val="8"/>
  </w:num>
  <w:num w:numId="13">
    <w:abstractNumId w:val="2"/>
  </w:num>
  <w:num w:numId="14">
    <w:abstractNumId w:val="16"/>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0"/>
    <w:rsid w:val="00025659"/>
    <w:rsid w:val="000257BE"/>
    <w:rsid w:val="000970DD"/>
    <w:rsid w:val="000D7DA9"/>
    <w:rsid w:val="0014056A"/>
    <w:rsid w:val="00340C7F"/>
    <w:rsid w:val="00345D8C"/>
    <w:rsid w:val="003C1524"/>
    <w:rsid w:val="003F7C00"/>
    <w:rsid w:val="00435B15"/>
    <w:rsid w:val="00522148"/>
    <w:rsid w:val="00531BE3"/>
    <w:rsid w:val="006839CD"/>
    <w:rsid w:val="00696FAB"/>
    <w:rsid w:val="006F3E24"/>
    <w:rsid w:val="008C76C3"/>
    <w:rsid w:val="008D1CD7"/>
    <w:rsid w:val="00923CA1"/>
    <w:rsid w:val="009C25D8"/>
    <w:rsid w:val="009F6F77"/>
    <w:rsid w:val="00B146C6"/>
    <w:rsid w:val="00B85922"/>
    <w:rsid w:val="00B90D1B"/>
    <w:rsid w:val="00C1503A"/>
    <w:rsid w:val="00C61DCD"/>
    <w:rsid w:val="00C86E2F"/>
    <w:rsid w:val="00CC18E8"/>
    <w:rsid w:val="00D050E6"/>
    <w:rsid w:val="00D5532B"/>
    <w:rsid w:val="00DA5650"/>
    <w:rsid w:val="00E42B80"/>
    <w:rsid w:val="00E4432A"/>
    <w:rsid w:val="00E61145"/>
    <w:rsid w:val="00E62054"/>
    <w:rsid w:val="00E84AE6"/>
    <w:rsid w:val="00EA661E"/>
    <w:rsid w:val="00F40AC2"/>
    <w:rsid w:val="00F76C91"/>
    <w:rsid w:val="00F84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C25D8"/>
    <w:pPr>
      <w:keepNext/>
      <w:spacing w:before="482" w:line="240" w:lineRule="auto"/>
      <w:outlineLvl w:val="0"/>
    </w:pPr>
    <w:rPr>
      <w:rFonts w:ascii="Times New Roman" w:eastAsia="Times New Roman" w:hAnsi="Times New Roman" w:cs="Times New Roman"/>
      <w:b/>
      <w:bCs/>
      <w:color w:val="365F91"/>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4A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4AE6"/>
  </w:style>
  <w:style w:type="paragraph" w:styleId="Fuzeile">
    <w:name w:val="footer"/>
    <w:basedOn w:val="Standard"/>
    <w:link w:val="FuzeileZchn"/>
    <w:uiPriority w:val="99"/>
    <w:unhideWhenUsed/>
    <w:rsid w:val="00E84A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4AE6"/>
  </w:style>
  <w:style w:type="paragraph" w:styleId="Sprechblasentext">
    <w:name w:val="Balloon Text"/>
    <w:basedOn w:val="Standard"/>
    <w:link w:val="SprechblasentextZchn"/>
    <w:uiPriority w:val="99"/>
    <w:semiHidden/>
    <w:unhideWhenUsed/>
    <w:rsid w:val="003F7C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C00"/>
    <w:rPr>
      <w:rFonts w:ascii="Tahoma" w:hAnsi="Tahoma" w:cs="Tahoma"/>
      <w:sz w:val="16"/>
      <w:szCs w:val="16"/>
    </w:rPr>
  </w:style>
  <w:style w:type="character" w:customStyle="1" w:styleId="berschrift1Zchn">
    <w:name w:val="Überschrift 1 Zchn"/>
    <w:basedOn w:val="Absatz-Standardschriftart"/>
    <w:link w:val="berschrift1"/>
    <w:uiPriority w:val="9"/>
    <w:rsid w:val="009C25D8"/>
    <w:rPr>
      <w:rFonts w:ascii="Times New Roman" w:eastAsia="Times New Roman" w:hAnsi="Times New Roman" w:cs="Times New Roman"/>
      <w:b/>
      <w:bCs/>
      <w:color w:val="365F91"/>
      <w:kern w:val="36"/>
      <w:sz w:val="48"/>
      <w:szCs w:val="48"/>
      <w:lang w:eastAsia="de-DE"/>
    </w:rPr>
  </w:style>
  <w:style w:type="character" w:styleId="Hyperlink">
    <w:name w:val="Hyperlink"/>
    <w:basedOn w:val="Absatz-Standardschriftart"/>
    <w:uiPriority w:val="99"/>
    <w:semiHidden/>
    <w:unhideWhenUsed/>
    <w:rsid w:val="009C25D8"/>
    <w:rPr>
      <w:color w:val="000080"/>
      <w:u w:val="single"/>
    </w:rPr>
  </w:style>
  <w:style w:type="paragraph" w:styleId="StandardWeb">
    <w:name w:val="Normal (Web)"/>
    <w:basedOn w:val="Standard"/>
    <w:uiPriority w:val="99"/>
    <w:unhideWhenUsed/>
    <w:rsid w:val="009C25D8"/>
    <w:pPr>
      <w:spacing w:before="100" w:beforeAutospacing="1" w:after="119"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C25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dendnote-western">
    <w:name w:val="sdendnote-western"/>
    <w:basedOn w:val="Standard"/>
    <w:rsid w:val="00DA5650"/>
    <w:pPr>
      <w:spacing w:before="100" w:beforeAutospacing="1" w:line="240" w:lineRule="auto"/>
    </w:pPr>
    <w:rPr>
      <w:rFonts w:ascii="Calibri" w:eastAsia="Times New Roman" w:hAnsi="Calibri" w:cs="Times New Roman"/>
      <w:color w:val="000000"/>
      <w:sz w:val="20"/>
      <w:szCs w:val="20"/>
      <w:lang w:eastAsia="de-DE"/>
    </w:rPr>
  </w:style>
  <w:style w:type="paragraph" w:customStyle="1" w:styleId="western">
    <w:name w:val="western"/>
    <w:basedOn w:val="Standard"/>
    <w:rsid w:val="00DA5650"/>
    <w:pPr>
      <w:spacing w:before="100" w:beforeAutospacing="1" w:after="142" w:line="288" w:lineRule="auto"/>
    </w:pPr>
    <w:rPr>
      <w:rFonts w:ascii="Calibri" w:eastAsia="Times New Roman" w:hAnsi="Calibri" w:cs="Times New Roman"/>
      <w:color w:val="000000"/>
      <w:lang w:eastAsia="de-DE"/>
    </w:rPr>
  </w:style>
  <w:style w:type="paragraph" w:styleId="KeinLeerraum">
    <w:name w:val="No Spacing"/>
    <w:uiPriority w:val="1"/>
    <w:qFormat/>
    <w:rsid w:val="00CC18E8"/>
    <w:pPr>
      <w:spacing w:line="240" w:lineRule="auto"/>
    </w:pPr>
  </w:style>
  <w:style w:type="paragraph" w:styleId="Endnotentext">
    <w:name w:val="endnote text"/>
    <w:basedOn w:val="Standard"/>
    <w:link w:val="EndnotentextZchn"/>
    <w:uiPriority w:val="99"/>
    <w:unhideWhenUsed/>
    <w:rsid w:val="00CC18E8"/>
    <w:pPr>
      <w:spacing w:line="240" w:lineRule="auto"/>
    </w:pPr>
    <w:rPr>
      <w:sz w:val="20"/>
      <w:szCs w:val="20"/>
    </w:rPr>
  </w:style>
  <w:style w:type="character" w:customStyle="1" w:styleId="EndnotentextZchn">
    <w:name w:val="Endnotentext Zchn"/>
    <w:basedOn w:val="Absatz-Standardschriftart"/>
    <w:link w:val="Endnotentext"/>
    <w:uiPriority w:val="99"/>
    <w:rsid w:val="00CC18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C25D8"/>
    <w:pPr>
      <w:keepNext/>
      <w:spacing w:before="482" w:line="240" w:lineRule="auto"/>
      <w:outlineLvl w:val="0"/>
    </w:pPr>
    <w:rPr>
      <w:rFonts w:ascii="Times New Roman" w:eastAsia="Times New Roman" w:hAnsi="Times New Roman" w:cs="Times New Roman"/>
      <w:b/>
      <w:bCs/>
      <w:color w:val="365F91"/>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4A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4AE6"/>
  </w:style>
  <w:style w:type="paragraph" w:styleId="Fuzeile">
    <w:name w:val="footer"/>
    <w:basedOn w:val="Standard"/>
    <w:link w:val="FuzeileZchn"/>
    <w:uiPriority w:val="99"/>
    <w:unhideWhenUsed/>
    <w:rsid w:val="00E84A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4AE6"/>
  </w:style>
  <w:style w:type="paragraph" w:styleId="Sprechblasentext">
    <w:name w:val="Balloon Text"/>
    <w:basedOn w:val="Standard"/>
    <w:link w:val="SprechblasentextZchn"/>
    <w:uiPriority w:val="99"/>
    <w:semiHidden/>
    <w:unhideWhenUsed/>
    <w:rsid w:val="003F7C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C00"/>
    <w:rPr>
      <w:rFonts w:ascii="Tahoma" w:hAnsi="Tahoma" w:cs="Tahoma"/>
      <w:sz w:val="16"/>
      <w:szCs w:val="16"/>
    </w:rPr>
  </w:style>
  <w:style w:type="character" w:customStyle="1" w:styleId="berschrift1Zchn">
    <w:name w:val="Überschrift 1 Zchn"/>
    <w:basedOn w:val="Absatz-Standardschriftart"/>
    <w:link w:val="berschrift1"/>
    <w:uiPriority w:val="9"/>
    <w:rsid w:val="009C25D8"/>
    <w:rPr>
      <w:rFonts w:ascii="Times New Roman" w:eastAsia="Times New Roman" w:hAnsi="Times New Roman" w:cs="Times New Roman"/>
      <w:b/>
      <w:bCs/>
      <w:color w:val="365F91"/>
      <w:kern w:val="36"/>
      <w:sz w:val="48"/>
      <w:szCs w:val="48"/>
      <w:lang w:eastAsia="de-DE"/>
    </w:rPr>
  </w:style>
  <w:style w:type="character" w:styleId="Hyperlink">
    <w:name w:val="Hyperlink"/>
    <w:basedOn w:val="Absatz-Standardschriftart"/>
    <w:uiPriority w:val="99"/>
    <w:semiHidden/>
    <w:unhideWhenUsed/>
    <w:rsid w:val="009C25D8"/>
    <w:rPr>
      <w:color w:val="000080"/>
      <w:u w:val="single"/>
    </w:rPr>
  </w:style>
  <w:style w:type="paragraph" w:styleId="StandardWeb">
    <w:name w:val="Normal (Web)"/>
    <w:basedOn w:val="Standard"/>
    <w:uiPriority w:val="99"/>
    <w:unhideWhenUsed/>
    <w:rsid w:val="009C25D8"/>
    <w:pPr>
      <w:spacing w:before="100" w:beforeAutospacing="1" w:after="119"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C25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dendnote-western">
    <w:name w:val="sdendnote-western"/>
    <w:basedOn w:val="Standard"/>
    <w:rsid w:val="00DA5650"/>
    <w:pPr>
      <w:spacing w:before="100" w:beforeAutospacing="1" w:line="240" w:lineRule="auto"/>
    </w:pPr>
    <w:rPr>
      <w:rFonts w:ascii="Calibri" w:eastAsia="Times New Roman" w:hAnsi="Calibri" w:cs="Times New Roman"/>
      <w:color w:val="000000"/>
      <w:sz w:val="20"/>
      <w:szCs w:val="20"/>
      <w:lang w:eastAsia="de-DE"/>
    </w:rPr>
  </w:style>
  <w:style w:type="paragraph" w:customStyle="1" w:styleId="western">
    <w:name w:val="western"/>
    <w:basedOn w:val="Standard"/>
    <w:rsid w:val="00DA5650"/>
    <w:pPr>
      <w:spacing w:before="100" w:beforeAutospacing="1" w:after="142" w:line="288" w:lineRule="auto"/>
    </w:pPr>
    <w:rPr>
      <w:rFonts w:ascii="Calibri" w:eastAsia="Times New Roman" w:hAnsi="Calibri" w:cs="Times New Roman"/>
      <w:color w:val="000000"/>
      <w:lang w:eastAsia="de-DE"/>
    </w:rPr>
  </w:style>
  <w:style w:type="paragraph" w:styleId="KeinLeerraum">
    <w:name w:val="No Spacing"/>
    <w:uiPriority w:val="1"/>
    <w:qFormat/>
    <w:rsid w:val="00CC18E8"/>
    <w:pPr>
      <w:spacing w:line="240" w:lineRule="auto"/>
    </w:pPr>
  </w:style>
  <w:style w:type="paragraph" w:styleId="Endnotentext">
    <w:name w:val="endnote text"/>
    <w:basedOn w:val="Standard"/>
    <w:link w:val="EndnotentextZchn"/>
    <w:uiPriority w:val="99"/>
    <w:unhideWhenUsed/>
    <w:rsid w:val="00CC18E8"/>
    <w:pPr>
      <w:spacing w:line="240" w:lineRule="auto"/>
    </w:pPr>
    <w:rPr>
      <w:sz w:val="20"/>
      <w:szCs w:val="20"/>
    </w:rPr>
  </w:style>
  <w:style w:type="character" w:customStyle="1" w:styleId="EndnotentextZchn">
    <w:name w:val="Endnotentext Zchn"/>
    <w:basedOn w:val="Absatz-Standardschriftart"/>
    <w:link w:val="Endnotentext"/>
    <w:uiPriority w:val="99"/>
    <w:rsid w:val="00CC18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6332">
      <w:bodyDiv w:val="1"/>
      <w:marLeft w:val="0"/>
      <w:marRight w:val="0"/>
      <w:marTop w:val="0"/>
      <w:marBottom w:val="0"/>
      <w:divBdr>
        <w:top w:val="none" w:sz="0" w:space="0" w:color="auto"/>
        <w:left w:val="none" w:sz="0" w:space="0" w:color="auto"/>
        <w:bottom w:val="none" w:sz="0" w:space="0" w:color="auto"/>
        <w:right w:val="none" w:sz="0" w:space="0" w:color="auto"/>
      </w:divBdr>
      <w:divsChild>
        <w:div w:id="191266058">
          <w:marLeft w:val="0"/>
          <w:marRight w:val="0"/>
          <w:marTop w:val="0"/>
          <w:marBottom w:val="0"/>
          <w:divBdr>
            <w:top w:val="none" w:sz="0" w:space="0" w:color="auto"/>
            <w:left w:val="none" w:sz="0" w:space="0" w:color="auto"/>
            <w:bottom w:val="none" w:sz="0" w:space="0" w:color="auto"/>
            <w:right w:val="none" w:sz="0" w:space="0" w:color="auto"/>
          </w:divBdr>
        </w:div>
        <w:div w:id="564149665">
          <w:marLeft w:val="0"/>
          <w:marRight w:val="0"/>
          <w:marTop w:val="0"/>
          <w:marBottom w:val="0"/>
          <w:divBdr>
            <w:top w:val="none" w:sz="0" w:space="0" w:color="auto"/>
            <w:left w:val="none" w:sz="0" w:space="0" w:color="auto"/>
            <w:bottom w:val="none" w:sz="0" w:space="0" w:color="auto"/>
            <w:right w:val="none" w:sz="0" w:space="0" w:color="auto"/>
          </w:divBdr>
        </w:div>
      </w:divsChild>
    </w:div>
    <w:div w:id="1917934718">
      <w:bodyDiv w:val="1"/>
      <w:marLeft w:val="0"/>
      <w:marRight w:val="0"/>
      <w:marTop w:val="0"/>
      <w:marBottom w:val="0"/>
      <w:divBdr>
        <w:top w:val="none" w:sz="0" w:space="0" w:color="auto"/>
        <w:left w:val="none" w:sz="0" w:space="0" w:color="auto"/>
        <w:bottom w:val="none" w:sz="0" w:space="0" w:color="auto"/>
        <w:right w:val="none" w:sz="0" w:space="0" w:color="auto"/>
      </w:divBdr>
      <w:divsChild>
        <w:div w:id="608468298">
          <w:marLeft w:val="0"/>
          <w:marRight w:val="0"/>
          <w:marTop w:val="0"/>
          <w:marBottom w:val="0"/>
          <w:divBdr>
            <w:top w:val="none" w:sz="0" w:space="0" w:color="auto"/>
            <w:left w:val="none" w:sz="0" w:space="0" w:color="auto"/>
            <w:bottom w:val="none" w:sz="0" w:space="0" w:color="auto"/>
            <w:right w:val="none" w:sz="0" w:space="0" w:color="auto"/>
          </w:divBdr>
        </w:div>
        <w:div w:id="763496518">
          <w:marLeft w:val="0"/>
          <w:marRight w:val="0"/>
          <w:marTop w:val="0"/>
          <w:marBottom w:val="0"/>
          <w:divBdr>
            <w:top w:val="none" w:sz="0" w:space="0" w:color="auto"/>
            <w:left w:val="none" w:sz="0" w:space="0" w:color="auto"/>
            <w:bottom w:val="none" w:sz="0" w:space="0" w:color="auto"/>
            <w:right w:val="none" w:sz="0" w:space="0" w:color="auto"/>
          </w:divBdr>
        </w:div>
      </w:divsChild>
    </w:div>
    <w:div w:id="2079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0001_projekt-husky\be\dokumentenvorlage_gruen_neutr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FC7F-A445-48EC-9C5B-B885D935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dokumentenvorlage_gruen_neutral.dotx</Template>
  <TotalTime>0</TotalTime>
  <Pages>6</Pages>
  <Words>1173</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Bundesverband Individual- und Erlebnispädagogik</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moldiges</dc:creator>
  <cp:lastModifiedBy>Katja Rothmeier</cp:lastModifiedBy>
  <cp:revision>2</cp:revision>
  <cp:lastPrinted>2013-03-01T08:26:00Z</cp:lastPrinted>
  <dcterms:created xsi:type="dcterms:W3CDTF">2014-04-07T08:38:00Z</dcterms:created>
  <dcterms:modified xsi:type="dcterms:W3CDTF">2014-04-07T08:38:00Z</dcterms:modified>
</cp:coreProperties>
</file>